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52" w:rsidRPr="00DC58A3" w:rsidRDefault="00AC75D6" w:rsidP="00DC58A3">
      <w:pPr>
        <w:jc w:val="left"/>
        <w:rPr>
          <w:rFonts w:ascii="Comic Sans MS" w:hAnsi="Comic Sans MS"/>
          <w:b/>
          <w:color w:val="FF0000"/>
          <w:sz w:val="28"/>
          <w:szCs w:val="28"/>
          <w:lang w:val="en-US"/>
        </w:rPr>
      </w:pPr>
      <w:bookmarkStart w:id="0" w:name="_GoBack"/>
      <w:bookmarkEnd w:id="0"/>
      <w:r>
        <w:rPr>
          <w:b/>
          <w:color w:val="FF0000"/>
        </w:rPr>
        <w:t xml:space="preserve">  </w:t>
      </w: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47382" w:rsidRPr="00015B3F" w:rsidRDefault="00D4738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D47382" w:rsidRPr="00015B3F" w:rsidRDefault="00D4738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47382" w:rsidRPr="00015B3F" w:rsidRDefault="00D47382">
                                  <w:pPr>
                                    <w:pStyle w:val="NoSpacing"/>
                                    <w:spacing w:line="360" w:lineRule="auto"/>
                                    <w:rPr>
                                      <w:color w:val="FFFFFF" w:themeColor="background1"/>
                                      <w:sz w:val="28"/>
                                      <w:szCs w:val="28"/>
                                    </w:rPr>
                                  </w:pPr>
                                </w:p>
                                <w:p w:rsidR="00D47382" w:rsidRPr="00015B3F" w:rsidRDefault="00D47382">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D47382" w:rsidRPr="00D00941" w:rsidRDefault="00D4738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XvkC7SwQAAFkRAAAOAAAAAAAAAAAAAAAAAC4CAABkcnMvZTJvRG9jLnhtbFBLAQItABQABgAI&#10;AAAAIQAWEcHt4wAAAA8BAAAPAAAAAAAAAAAAAAAAAKUGAABkcnMvZG93bnJldi54bWxQSwUGAAAA&#10;AAQABADzAAAAt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47382" w:rsidRPr="00015B3F" w:rsidRDefault="00D4738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D47382" w:rsidRPr="00015B3F" w:rsidRDefault="00D4738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47382" w:rsidRPr="00015B3F" w:rsidRDefault="00D47382">
                            <w:pPr>
                              <w:pStyle w:val="NoSpacing"/>
                              <w:spacing w:line="360" w:lineRule="auto"/>
                              <w:rPr>
                                <w:color w:val="FFFFFF" w:themeColor="background1"/>
                                <w:sz w:val="28"/>
                                <w:szCs w:val="28"/>
                              </w:rPr>
                            </w:pPr>
                          </w:p>
                          <w:p w:rsidR="00D47382" w:rsidRPr="00015B3F" w:rsidRDefault="00D47382">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D47382" w:rsidRPr="00D00941" w:rsidRDefault="00D4738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6A1F93"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19021769" w:history="1">
            <w:r w:rsidR="006A1F93" w:rsidRPr="00F51C75">
              <w:rPr>
                <w:rStyle w:val="Hyperlink"/>
                <w:rFonts w:cs="Times New Roman"/>
                <w:noProof/>
              </w:rPr>
              <w:t>КОНКУРСИ, СТИПЕНДИИ, СТАЖОВЕ</w:t>
            </w:r>
            <w:r w:rsidR="006A1F93">
              <w:rPr>
                <w:noProof/>
                <w:webHidden/>
              </w:rPr>
              <w:tab/>
            </w:r>
            <w:r w:rsidR="006A1F93">
              <w:rPr>
                <w:noProof/>
                <w:webHidden/>
              </w:rPr>
              <w:fldChar w:fldCharType="begin"/>
            </w:r>
            <w:r w:rsidR="006A1F93">
              <w:rPr>
                <w:noProof/>
                <w:webHidden/>
              </w:rPr>
              <w:instrText xml:space="preserve"> PAGEREF _Toc19021769 \h </w:instrText>
            </w:r>
            <w:r w:rsidR="006A1F93">
              <w:rPr>
                <w:noProof/>
                <w:webHidden/>
              </w:rPr>
            </w:r>
            <w:r w:rsidR="006A1F93">
              <w:rPr>
                <w:noProof/>
                <w:webHidden/>
              </w:rPr>
              <w:fldChar w:fldCharType="separate"/>
            </w:r>
            <w:r w:rsidR="006A1F93">
              <w:rPr>
                <w:noProof/>
                <w:webHidden/>
              </w:rPr>
              <w:t>3</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0"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Стипендии на фондация „Еврика“</w:t>
            </w:r>
            <w:r w:rsidR="006A1F93">
              <w:rPr>
                <w:noProof/>
                <w:webHidden/>
              </w:rPr>
              <w:tab/>
            </w:r>
            <w:r w:rsidR="006A1F93">
              <w:rPr>
                <w:noProof/>
                <w:webHidden/>
              </w:rPr>
              <w:fldChar w:fldCharType="begin"/>
            </w:r>
            <w:r w:rsidR="006A1F93">
              <w:rPr>
                <w:noProof/>
                <w:webHidden/>
              </w:rPr>
              <w:instrText xml:space="preserve"> PAGEREF _Toc19021770 \h </w:instrText>
            </w:r>
            <w:r w:rsidR="006A1F93">
              <w:rPr>
                <w:noProof/>
                <w:webHidden/>
              </w:rPr>
            </w:r>
            <w:r w:rsidR="006A1F93">
              <w:rPr>
                <w:noProof/>
                <w:webHidden/>
              </w:rPr>
              <w:fldChar w:fldCharType="separate"/>
            </w:r>
            <w:r w:rsidR="006A1F93">
              <w:rPr>
                <w:noProof/>
                <w:webHidden/>
              </w:rPr>
              <w:t>3</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1" w:history="1">
            <w:r w:rsidR="006A1F93" w:rsidRPr="00F51C75">
              <w:rPr>
                <w:rStyle w:val="Hyperlink"/>
                <w:rFonts w:ascii="Wingdings" w:hAnsi="Wingdings"/>
                <w:noProof/>
                <w:lang w:val="ru-RU"/>
              </w:rPr>
              <w:t></w:t>
            </w:r>
            <w:r w:rsidR="006A1F93">
              <w:rPr>
                <w:rFonts w:asciiTheme="minorHAnsi" w:eastAsiaTheme="minorEastAsia" w:hAnsiTheme="minorHAnsi"/>
                <w:noProof/>
                <w:lang w:eastAsia="bg-BG"/>
              </w:rPr>
              <w:tab/>
            </w:r>
            <w:r w:rsidR="006A1F93" w:rsidRPr="00F51C75">
              <w:rPr>
                <w:rStyle w:val="Hyperlink"/>
                <w:noProof/>
              </w:rPr>
              <w:t>Швейцарски с</w:t>
            </w:r>
            <w:r w:rsidR="006A1F93" w:rsidRPr="00F51C75">
              <w:rPr>
                <w:rStyle w:val="Hyperlink"/>
                <w:noProof/>
                <w:lang w:val="ru-RU"/>
              </w:rPr>
              <w:t>типендии за български докторанти, учени и творци през 2020-2021</w:t>
            </w:r>
            <w:r w:rsidR="006A1F93">
              <w:rPr>
                <w:noProof/>
                <w:webHidden/>
              </w:rPr>
              <w:tab/>
            </w:r>
            <w:r w:rsidR="006A1F93">
              <w:rPr>
                <w:noProof/>
                <w:webHidden/>
              </w:rPr>
              <w:fldChar w:fldCharType="begin"/>
            </w:r>
            <w:r w:rsidR="006A1F93">
              <w:rPr>
                <w:noProof/>
                <w:webHidden/>
              </w:rPr>
              <w:instrText xml:space="preserve"> PAGEREF _Toc19021771 \h </w:instrText>
            </w:r>
            <w:r w:rsidR="006A1F93">
              <w:rPr>
                <w:noProof/>
                <w:webHidden/>
              </w:rPr>
            </w:r>
            <w:r w:rsidR="006A1F93">
              <w:rPr>
                <w:noProof/>
                <w:webHidden/>
              </w:rPr>
              <w:fldChar w:fldCharType="separate"/>
            </w:r>
            <w:r w:rsidR="006A1F93">
              <w:rPr>
                <w:noProof/>
                <w:webHidden/>
              </w:rPr>
              <w:t>3</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2" w:history="1">
            <w:r w:rsidR="006A1F93" w:rsidRPr="00F51C75">
              <w:rPr>
                <w:rStyle w:val="Hyperlink"/>
                <w:rFonts w:ascii="Wingdings" w:hAnsi="Wingdings"/>
                <w:noProof/>
                <w:lang w:val="ru-RU"/>
              </w:rPr>
              <w:t></w:t>
            </w:r>
            <w:r w:rsidR="006A1F93">
              <w:rPr>
                <w:rFonts w:asciiTheme="minorHAnsi" w:eastAsiaTheme="minorEastAsia" w:hAnsiTheme="minorHAnsi"/>
                <w:noProof/>
                <w:lang w:eastAsia="bg-BG"/>
              </w:rPr>
              <w:tab/>
            </w:r>
            <w:r w:rsidR="006A1F93" w:rsidRPr="00F51C75">
              <w:rPr>
                <w:rStyle w:val="Hyperlink"/>
                <w:noProof/>
                <w:lang w:val="ru-RU"/>
              </w:rPr>
              <w:t>Конкурс за стипендии на Българската фондова борса</w:t>
            </w:r>
            <w:r w:rsidR="006A1F93">
              <w:rPr>
                <w:noProof/>
                <w:webHidden/>
              </w:rPr>
              <w:tab/>
            </w:r>
            <w:r w:rsidR="006A1F93">
              <w:rPr>
                <w:noProof/>
                <w:webHidden/>
              </w:rPr>
              <w:fldChar w:fldCharType="begin"/>
            </w:r>
            <w:r w:rsidR="006A1F93">
              <w:rPr>
                <w:noProof/>
                <w:webHidden/>
              </w:rPr>
              <w:instrText xml:space="preserve"> PAGEREF _Toc19021772 \h </w:instrText>
            </w:r>
            <w:r w:rsidR="006A1F93">
              <w:rPr>
                <w:noProof/>
                <w:webHidden/>
              </w:rPr>
            </w:r>
            <w:r w:rsidR="006A1F93">
              <w:rPr>
                <w:noProof/>
                <w:webHidden/>
              </w:rPr>
              <w:fldChar w:fldCharType="separate"/>
            </w:r>
            <w:r w:rsidR="006A1F93">
              <w:rPr>
                <w:noProof/>
                <w:webHidden/>
              </w:rPr>
              <w:t>5</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3" w:history="1">
            <w:r w:rsidR="006A1F93" w:rsidRPr="00F51C75">
              <w:rPr>
                <w:rStyle w:val="Hyperlink"/>
                <w:rFonts w:ascii="Wingdings" w:eastAsia="Times New Roman" w:hAnsi="Wingdings"/>
                <w:noProof/>
                <w:lang w:val="en-GB" w:eastAsia="bg-BG"/>
              </w:rPr>
              <w:t></w:t>
            </w:r>
            <w:r w:rsidR="006A1F93">
              <w:rPr>
                <w:rFonts w:asciiTheme="minorHAnsi" w:eastAsiaTheme="minorEastAsia" w:hAnsiTheme="minorHAnsi"/>
                <w:noProof/>
                <w:lang w:eastAsia="bg-BG"/>
              </w:rPr>
              <w:tab/>
            </w:r>
            <w:r w:rsidR="006A1F93" w:rsidRPr="00F51C75">
              <w:rPr>
                <w:rStyle w:val="Hyperlink"/>
                <w:rFonts w:eastAsia="Times New Roman"/>
                <w:noProof/>
                <w:lang w:val="en-GB" w:eastAsia="bg-BG"/>
              </w:rPr>
              <w:t>Administrative Student Internship Programme at CERN</w:t>
            </w:r>
            <w:r w:rsidR="006A1F93">
              <w:rPr>
                <w:noProof/>
                <w:webHidden/>
              </w:rPr>
              <w:tab/>
            </w:r>
            <w:r w:rsidR="006A1F93">
              <w:rPr>
                <w:noProof/>
                <w:webHidden/>
              </w:rPr>
              <w:fldChar w:fldCharType="begin"/>
            </w:r>
            <w:r w:rsidR="006A1F93">
              <w:rPr>
                <w:noProof/>
                <w:webHidden/>
              </w:rPr>
              <w:instrText xml:space="preserve"> PAGEREF _Toc19021773 \h </w:instrText>
            </w:r>
            <w:r w:rsidR="006A1F93">
              <w:rPr>
                <w:noProof/>
                <w:webHidden/>
              </w:rPr>
            </w:r>
            <w:r w:rsidR="006A1F93">
              <w:rPr>
                <w:noProof/>
                <w:webHidden/>
              </w:rPr>
              <w:fldChar w:fldCharType="separate"/>
            </w:r>
            <w:r w:rsidR="006A1F93">
              <w:rPr>
                <w:noProof/>
                <w:webHidden/>
              </w:rPr>
              <w:t>5</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4" w:history="1">
            <w:r w:rsidR="006A1F93" w:rsidRPr="00F51C75">
              <w:rPr>
                <w:rStyle w:val="Hyperlink"/>
                <w:rFonts w:ascii="Wingdings" w:hAnsi="Wingdings"/>
                <w:noProof/>
                <w:lang w:val="ru-RU"/>
              </w:rPr>
              <w:t></w:t>
            </w:r>
            <w:r w:rsidR="006A1F93">
              <w:rPr>
                <w:rFonts w:asciiTheme="minorHAnsi" w:eastAsiaTheme="minorEastAsia" w:hAnsiTheme="minorHAnsi"/>
                <w:noProof/>
                <w:lang w:eastAsia="bg-BG"/>
              </w:rPr>
              <w:tab/>
            </w:r>
            <w:r w:rsidR="006A1F93" w:rsidRPr="00F51C75">
              <w:rPr>
                <w:rStyle w:val="Hyperlink"/>
                <w:noProof/>
              </w:rPr>
              <w:t>Стажантска програма на VMware България</w:t>
            </w:r>
            <w:r w:rsidR="006A1F93">
              <w:rPr>
                <w:noProof/>
                <w:webHidden/>
              </w:rPr>
              <w:tab/>
            </w:r>
            <w:r w:rsidR="006A1F93">
              <w:rPr>
                <w:noProof/>
                <w:webHidden/>
              </w:rPr>
              <w:fldChar w:fldCharType="begin"/>
            </w:r>
            <w:r w:rsidR="006A1F93">
              <w:rPr>
                <w:noProof/>
                <w:webHidden/>
              </w:rPr>
              <w:instrText xml:space="preserve"> PAGEREF _Toc19021774 \h </w:instrText>
            </w:r>
            <w:r w:rsidR="006A1F93">
              <w:rPr>
                <w:noProof/>
                <w:webHidden/>
              </w:rPr>
            </w:r>
            <w:r w:rsidR="006A1F93">
              <w:rPr>
                <w:noProof/>
                <w:webHidden/>
              </w:rPr>
              <w:fldChar w:fldCharType="separate"/>
            </w:r>
            <w:r w:rsidR="006A1F93">
              <w:rPr>
                <w:noProof/>
                <w:webHidden/>
              </w:rPr>
              <w:t>8</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5"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Стаж в Организацията по прехрана и земеделие (FAO) към ООН</w:t>
            </w:r>
            <w:r w:rsidR="006A1F93">
              <w:rPr>
                <w:noProof/>
                <w:webHidden/>
              </w:rPr>
              <w:tab/>
            </w:r>
            <w:r w:rsidR="006A1F93">
              <w:rPr>
                <w:noProof/>
                <w:webHidden/>
              </w:rPr>
              <w:fldChar w:fldCharType="begin"/>
            </w:r>
            <w:r w:rsidR="006A1F93">
              <w:rPr>
                <w:noProof/>
                <w:webHidden/>
              </w:rPr>
              <w:instrText xml:space="preserve"> PAGEREF _Toc19021775 \h </w:instrText>
            </w:r>
            <w:r w:rsidR="006A1F93">
              <w:rPr>
                <w:noProof/>
                <w:webHidden/>
              </w:rPr>
            </w:r>
            <w:r w:rsidR="006A1F93">
              <w:rPr>
                <w:noProof/>
                <w:webHidden/>
              </w:rPr>
              <w:fldChar w:fldCharType="separate"/>
            </w:r>
            <w:r w:rsidR="006A1F93">
              <w:rPr>
                <w:noProof/>
                <w:webHidden/>
              </w:rPr>
              <w:t>8</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6"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Стажове в Международната академия на нюрнбергските принципи</w:t>
            </w:r>
            <w:r w:rsidR="006A1F93">
              <w:rPr>
                <w:noProof/>
                <w:webHidden/>
              </w:rPr>
              <w:tab/>
            </w:r>
            <w:r w:rsidR="006A1F93">
              <w:rPr>
                <w:noProof/>
                <w:webHidden/>
              </w:rPr>
              <w:fldChar w:fldCharType="begin"/>
            </w:r>
            <w:r w:rsidR="006A1F93">
              <w:rPr>
                <w:noProof/>
                <w:webHidden/>
              </w:rPr>
              <w:instrText xml:space="preserve"> PAGEREF _Toc19021776 \h </w:instrText>
            </w:r>
            <w:r w:rsidR="006A1F93">
              <w:rPr>
                <w:noProof/>
                <w:webHidden/>
              </w:rPr>
            </w:r>
            <w:r w:rsidR="006A1F93">
              <w:rPr>
                <w:noProof/>
                <w:webHidden/>
              </w:rPr>
              <w:fldChar w:fldCharType="separate"/>
            </w:r>
            <w:r w:rsidR="006A1F93">
              <w:rPr>
                <w:noProof/>
                <w:webHidden/>
              </w:rPr>
              <w:t>8</w:t>
            </w:r>
            <w:r w:rsidR="006A1F93">
              <w:rPr>
                <w:noProof/>
                <w:webHidden/>
              </w:rPr>
              <w:fldChar w:fldCharType="end"/>
            </w:r>
          </w:hyperlink>
        </w:p>
        <w:p w:rsidR="006A1F93" w:rsidRDefault="003E004C">
          <w:pPr>
            <w:pStyle w:val="TOC1"/>
            <w:tabs>
              <w:tab w:val="right" w:leader="dot" w:pos="9062"/>
            </w:tabs>
            <w:rPr>
              <w:rFonts w:asciiTheme="minorHAnsi" w:eastAsiaTheme="minorEastAsia" w:hAnsiTheme="minorHAnsi"/>
              <w:noProof/>
              <w:lang w:eastAsia="bg-BG"/>
            </w:rPr>
          </w:pPr>
          <w:hyperlink w:anchor="_Toc19021777" w:history="1">
            <w:r w:rsidR="006A1F93" w:rsidRPr="00F51C75">
              <w:rPr>
                <w:rStyle w:val="Hyperlink"/>
                <w:noProof/>
              </w:rPr>
              <w:t>ПРОГРАМИ</w:t>
            </w:r>
            <w:r w:rsidR="006A1F93">
              <w:rPr>
                <w:noProof/>
                <w:webHidden/>
              </w:rPr>
              <w:tab/>
            </w:r>
            <w:r w:rsidR="006A1F93">
              <w:rPr>
                <w:noProof/>
                <w:webHidden/>
              </w:rPr>
              <w:fldChar w:fldCharType="begin"/>
            </w:r>
            <w:r w:rsidR="006A1F93">
              <w:rPr>
                <w:noProof/>
                <w:webHidden/>
              </w:rPr>
              <w:instrText xml:space="preserve"> PAGEREF _Toc19021777 \h </w:instrText>
            </w:r>
            <w:r w:rsidR="006A1F93">
              <w:rPr>
                <w:noProof/>
                <w:webHidden/>
              </w:rPr>
            </w:r>
            <w:r w:rsidR="006A1F93">
              <w:rPr>
                <w:noProof/>
                <w:webHidden/>
              </w:rPr>
              <w:fldChar w:fldCharType="separate"/>
            </w:r>
            <w:r w:rsidR="006A1F93">
              <w:rPr>
                <w:noProof/>
                <w:webHidden/>
              </w:rPr>
              <w:t>10</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8" w:history="1">
            <w:r w:rsidR="006A1F93" w:rsidRPr="00F51C75">
              <w:rPr>
                <w:rStyle w:val="Hyperlink"/>
                <w:rFonts w:ascii="Wingdings" w:hAnsi="Wingdings"/>
                <w:noProof/>
                <w:lang w:eastAsia="bg-BG"/>
              </w:rPr>
              <w:t></w:t>
            </w:r>
            <w:r w:rsidR="006A1F93">
              <w:rPr>
                <w:rFonts w:asciiTheme="minorHAnsi" w:eastAsiaTheme="minorEastAsia" w:hAnsiTheme="minorHAnsi"/>
                <w:noProof/>
                <w:lang w:eastAsia="bg-BG"/>
              </w:rPr>
              <w:tab/>
            </w:r>
            <w:r w:rsidR="006A1F93" w:rsidRPr="00F51C75">
              <w:rPr>
                <w:rStyle w:val="Hyperlink"/>
                <w:noProof/>
                <w:lang w:eastAsia="bg-BG"/>
              </w:rPr>
              <w:t>Конкурс за финансиране на фундаментални научни изследвания на млади учени и постдокторанти – 2019</w:t>
            </w:r>
            <w:r w:rsidR="006A1F93">
              <w:rPr>
                <w:noProof/>
                <w:webHidden/>
              </w:rPr>
              <w:tab/>
            </w:r>
            <w:r w:rsidR="006A1F93">
              <w:rPr>
                <w:noProof/>
                <w:webHidden/>
              </w:rPr>
              <w:fldChar w:fldCharType="begin"/>
            </w:r>
            <w:r w:rsidR="006A1F93">
              <w:rPr>
                <w:noProof/>
                <w:webHidden/>
              </w:rPr>
              <w:instrText xml:space="preserve"> PAGEREF _Toc19021778 \h </w:instrText>
            </w:r>
            <w:r w:rsidR="006A1F93">
              <w:rPr>
                <w:noProof/>
                <w:webHidden/>
              </w:rPr>
            </w:r>
            <w:r w:rsidR="006A1F93">
              <w:rPr>
                <w:noProof/>
                <w:webHidden/>
              </w:rPr>
              <w:fldChar w:fldCharType="separate"/>
            </w:r>
            <w:r w:rsidR="006A1F93">
              <w:rPr>
                <w:noProof/>
                <w:webHidden/>
              </w:rPr>
              <w:t>10</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79"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Конкурс за финансиране на фундаментални научни изследвания – 2019</w:t>
            </w:r>
            <w:r w:rsidR="006A1F93">
              <w:rPr>
                <w:noProof/>
                <w:webHidden/>
              </w:rPr>
              <w:tab/>
            </w:r>
            <w:r w:rsidR="006A1F93">
              <w:rPr>
                <w:noProof/>
                <w:webHidden/>
              </w:rPr>
              <w:fldChar w:fldCharType="begin"/>
            </w:r>
            <w:r w:rsidR="006A1F93">
              <w:rPr>
                <w:noProof/>
                <w:webHidden/>
              </w:rPr>
              <w:instrText xml:space="preserve"> PAGEREF _Toc19021779 \h </w:instrText>
            </w:r>
            <w:r w:rsidR="006A1F93">
              <w:rPr>
                <w:noProof/>
                <w:webHidden/>
              </w:rPr>
            </w:r>
            <w:r w:rsidR="006A1F93">
              <w:rPr>
                <w:noProof/>
                <w:webHidden/>
              </w:rPr>
              <w:fldChar w:fldCharType="separate"/>
            </w:r>
            <w:r w:rsidR="006A1F93">
              <w:rPr>
                <w:noProof/>
                <w:webHidden/>
              </w:rPr>
              <w:t>12</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0"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Конкурс „Българска научна периодика - 2019“</w:t>
            </w:r>
            <w:r w:rsidR="006A1F93">
              <w:rPr>
                <w:noProof/>
                <w:webHidden/>
              </w:rPr>
              <w:tab/>
            </w:r>
            <w:r w:rsidR="006A1F93">
              <w:rPr>
                <w:noProof/>
                <w:webHidden/>
              </w:rPr>
              <w:fldChar w:fldCharType="begin"/>
            </w:r>
            <w:r w:rsidR="006A1F93">
              <w:rPr>
                <w:noProof/>
                <w:webHidden/>
              </w:rPr>
              <w:instrText xml:space="preserve"> PAGEREF _Toc19021780 \h </w:instrText>
            </w:r>
            <w:r w:rsidR="006A1F93">
              <w:rPr>
                <w:noProof/>
                <w:webHidden/>
              </w:rPr>
            </w:r>
            <w:r w:rsidR="006A1F93">
              <w:rPr>
                <w:noProof/>
                <w:webHidden/>
              </w:rPr>
              <w:fldChar w:fldCharType="separate"/>
            </w:r>
            <w:r w:rsidR="006A1F93">
              <w:rPr>
                <w:noProof/>
                <w:webHidden/>
              </w:rPr>
              <w:t>13</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1" w:history="1">
            <w:r w:rsidR="006A1F93" w:rsidRPr="00F51C75">
              <w:rPr>
                <w:rStyle w:val="Hyperlink"/>
                <w:rFonts w:ascii="Wingdings" w:eastAsia="Times New Roman" w:hAnsi="Wingdings"/>
                <w:noProof/>
                <w:lang w:eastAsia="bg-BG"/>
              </w:rPr>
              <w:t></w:t>
            </w:r>
            <w:r w:rsidR="006A1F93">
              <w:rPr>
                <w:rFonts w:asciiTheme="minorHAnsi" w:eastAsiaTheme="minorEastAsia" w:hAnsiTheme="minorHAnsi"/>
                <w:noProof/>
                <w:lang w:eastAsia="bg-BG"/>
              </w:rPr>
              <w:tab/>
            </w:r>
            <w:r w:rsidR="006A1F93" w:rsidRPr="00F51C75">
              <w:rPr>
                <w:rStyle w:val="Hyperlink"/>
                <w:rFonts w:eastAsia="Times New Roman"/>
                <w:noProof/>
                <w:lang w:eastAsia="bg-BG"/>
              </w:rPr>
              <w:t>Подкрепа на международни научни форуми, провеждани в Република България</w:t>
            </w:r>
            <w:r w:rsidR="006A1F93">
              <w:rPr>
                <w:noProof/>
                <w:webHidden/>
              </w:rPr>
              <w:tab/>
            </w:r>
            <w:r w:rsidR="006A1F93">
              <w:rPr>
                <w:noProof/>
                <w:webHidden/>
              </w:rPr>
              <w:fldChar w:fldCharType="begin"/>
            </w:r>
            <w:r w:rsidR="006A1F93">
              <w:rPr>
                <w:noProof/>
                <w:webHidden/>
              </w:rPr>
              <w:instrText xml:space="preserve"> PAGEREF _Toc19021781 \h </w:instrText>
            </w:r>
            <w:r w:rsidR="006A1F93">
              <w:rPr>
                <w:noProof/>
                <w:webHidden/>
              </w:rPr>
            </w:r>
            <w:r w:rsidR="006A1F93">
              <w:rPr>
                <w:noProof/>
                <w:webHidden/>
              </w:rPr>
              <w:fldChar w:fldCharType="separate"/>
            </w:r>
            <w:r w:rsidR="006A1F93">
              <w:rPr>
                <w:noProof/>
                <w:webHidden/>
              </w:rPr>
              <w:t>14</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2" w:history="1">
            <w:r w:rsidR="006A1F93" w:rsidRPr="00F51C75">
              <w:rPr>
                <w:rStyle w:val="Hyperlink"/>
                <w:rFonts w:ascii="Wingdings" w:eastAsia="Times New Roman" w:hAnsi="Wingdings"/>
                <w:noProof/>
                <w:lang w:eastAsia="bg-BG"/>
              </w:rPr>
              <w:t></w:t>
            </w:r>
            <w:r w:rsidR="006A1F93">
              <w:rPr>
                <w:rFonts w:asciiTheme="minorHAnsi" w:eastAsiaTheme="minorEastAsia" w:hAnsiTheme="minorHAnsi"/>
                <w:noProof/>
                <w:lang w:eastAsia="bg-BG"/>
              </w:rPr>
              <w:tab/>
            </w:r>
            <w:r w:rsidR="006A1F93" w:rsidRPr="00F51C75">
              <w:rPr>
                <w:rStyle w:val="Hyperlink"/>
                <w:rFonts w:eastAsia="Times New Roman"/>
                <w:noProof/>
                <w:lang w:eastAsia="bg-BG"/>
              </w:rPr>
              <w:t>Национално съфинансиране за участие на български колективи в утвърдени проекти по COST</w:t>
            </w:r>
            <w:r w:rsidR="006A1F93">
              <w:rPr>
                <w:noProof/>
                <w:webHidden/>
              </w:rPr>
              <w:tab/>
            </w:r>
            <w:r w:rsidR="006A1F93">
              <w:rPr>
                <w:noProof/>
                <w:webHidden/>
              </w:rPr>
              <w:fldChar w:fldCharType="begin"/>
            </w:r>
            <w:r w:rsidR="006A1F93">
              <w:rPr>
                <w:noProof/>
                <w:webHidden/>
              </w:rPr>
              <w:instrText xml:space="preserve"> PAGEREF _Toc19021782 \h </w:instrText>
            </w:r>
            <w:r w:rsidR="006A1F93">
              <w:rPr>
                <w:noProof/>
                <w:webHidden/>
              </w:rPr>
            </w:r>
            <w:r w:rsidR="006A1F93">
              <w:rPr>
                <w:noProof/>
                <w:webHidden/>
              </w:rPr>
              <w:fldChar w:fldCharType="separate"/>
            </w:r>
            <w:r w:rsidR="006A1F93">
              <w:rPr>
                <w:noProof/>
                <w:webHidden/>
              </w:rPr>
              <w:t>16</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3"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Програма: „Америка за България”</w:t>
            </w:r>
            <w:r w:rsidR="006A1F93">
              <w:rPr>
                <w:noProof/>
                <w:webHidden/>
              </w:rPr>
              <w:tab/>
            </w:r>
            <w:r w:rsidR="006A1F93">
              <w:rPr>
                <w:noProof/>
                <w:webHidden/>
              </w:rPr>
              <w:fldChar w:fldCharType="begin"/>
            </w:r>
            <w:r w:rsidR="006A1F93">
              <w:rPr>
                <w:noProof/>
                <w:webHidden/>
              </w:rPr>
              <w:instrText xml:space="preserve"> PAGEREF _Toc19021783 \h </w:instrText>
            </w:r>
            <w:r w:rsidR="006A1F93">
              <w:rPr>
                <w:noProof/>
                <w:webHidden/>
              </w:rPr>
            </w:r>
            <w:r w:rsidR="006A1F93">
              <w:rPr>
                <w:noProof/>
                <w:webHidden/>
              </w:rPr>
              <w:fldChar w:fldCharType="separate"/>
            </w:r>
            <w:r w:rsidR="006A1F93">
              <w:rPr>
                <w:noProof/>
                <w:webHidden/>
              </w:rPr>
              <w:t>17</w:t>
            </w:r>
            <w:r w:rsidR="006A1F93">
              <w:rPr>
                <w:noProof/>
                <w:webHidden/>
              </w:rPr>
              <w:fldChar w:fldCharType="end"/>
            </w:r>
          </w:hyperlink>
        </w:p>
        <w:p w:rsidR="006A1F93" w:rsidRDefault="003E004C">
          <w:pPr>
            <w:pStyle w:val="TOC1"/>
            <w:tabs>
              <w:tab w:val="right" w:leader="dot" w:pos="9062"/>
            </w:tabs>
            <w:rPr>
              <w:rFonts w:asciiTheme="minorHAnsi" w:eastAsiaTheme="minorEastAsia" w:hAnsiTheme="minorHAnsi"/>
              <w:noProof/>
              <w:lang w:eastAsia="bg-BG"/>
            </w:rPr>
          </w:pPr>
          <w:hyperlink w:anchor="_Toc19021784" w:history="1">
            <w:r w:rsidR="006A1F93" w:rsidRPr="00F51C75">
              <w:rPr>
                <w:rStyle w:val="Hyperlink"/>
                <w:noProof/>
              </w:rPr>
              <w:t>СЪБИТИЯ</w:t>
            </w:r>
            <w:r w:rsidR="006A1F93">
              <w:rPr>
                <w:noProof/>
                <w:webHidden/>
              </w:rPr>
              <w:tab/>
            </w:r>
            <w:r w:rsidR="006A1F93">
              <w:rPr>
                <w:noProof/>
                <w:webHidden/>
              </w:rPr>
              <w:fldChar w:fldCharType="begin"/>
            </w:r>
            <w:r w:rsidR="006A1F93">
              <w:rPr>
                <w:noProof/>
                <w:webHidden/>
              </w:rPr>
              <w:instrText xml:space="preserve"> PAGEREF _Toc19021784 \h </w:instrText>
            </w:r>
            <w:r w:rsidR="006A1F93">
              <w:rPr>
                <w:noProof/>
                <w:webHidden/>
              </w:rPr>
            </w:r>
            <w:r w:rsidR="006A1F93">
              <w:rPr>
                <w:noProof/>
                <w:webHidden/>
              </w:rPr>
              <w:fldChar w:fldCharType="separate"/>
            </w:r>
            <w:r w:rsidR="006A1F93">
              <w:rPr>
                <w:noProof/>
                <w:webHidden/>
              </w:rPr>
              <w:t>19</w:t>
            </w:r>
            <w:r w:rsidR="006A1F93">
              <w:rPr>
                <w:noProof/>
                <w:webHidden/>
              </w:rPr>
              <w:fldChar w:fldCharType="end"/>
            </w:r>
          </w:hyperlink>
        </w:p>
        <w:p w:rsidR="006A1F93" w:rsidRDefault="003E004C">
          <w:pPr>
            <w:pStyle w:val="TOC1"/>
            <w:tabs>
              <w:tab w:val="right" w:leader="dot" w:pos="9062"/>
            </w:tabs>
            <w:rPr>
              <w:rFonts w:asciiTheme="minorHAnsi" w:eastAsiaTheme="minorEastAsia" w:hAnsiTheme="minorHAnsi"/>
              <w:noProof/>
              <w:lang w:eastAsia="bg-BG"/>
            </w:rPr>
          </w:pPr>
          <w:hyperlink w:anchor="_Toc19021785" w:history="1">
            <w:r w:rsidR="006A1F93" w:rsidRPr="00F51C75">
              <w:rPr>
                <w:rStyle w:val="Hyperlink"/>
                <w:noProof/>
              </w:rPr>
              <w:t>ПУБЛИКАЦИИ</w:t>
            </w:r>
            <w:r w:rsidR="006A1F93">
              <w:rPr>
                <w:noProof/>
                <w:webHidden/>
              </w:rPr>
              <w:tab/>
            </w:r>
            <w:r w:rsidR="006A1F93">
              <w:rPr>
                <w:noProof/>
                <w:webHidden/>
              </w:rPr>
              <w:fldChar w:fldCharType="begin"/>
            </w:r>
            <w:r w:rsidR="006A1F93">
              <w:rPr>
                <w:noProof/>
                <w:webHidden/>
              </w:rPr>
              <w:instrText xml:space="preserve"> PAGEREF _Toc19021785 \h </w:instrText>
            </w:r>
            <w:r w:rsidR="006A1F93">
              <w:rPr>
                <w:noProof/>
                <w:webHidden/>
              </w:rPr>
            </w:r>
            <w:r w:rsidR="006A1F93">
              <w:rPr>
                <w:noProof/>
                <w:webHidden/>
              </w:rPr>
              <w:fldChar w:fldCharType="separate"/>
            </w:r>
            <w:r w:rsidR="006A1F93">
              <w:rPr>
                <w:noProof/>
                <w:webHidden/>
              </w:rPr>
              <w:t>22</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6" w:history="1">
            <w:r w:rsidR="006A1F93" w:rsidRPr="00F51C75">
              <w:rPr>
                <w:rStyle w:val="Hyperlink"/>
                <w:rFonts w:ascii="Wingdings" w:hAnsi="Wingdings"/>
                <w:noProof/>
                <w:lang w:val="en-US"/>
              </w:rPr>
              <w:t></w:t>
            </w:r>
            <w:r w:rsidR="006A1F93">
              <w:rPr>
                <w:rFonts w:asciiTheme="minorHAnsi" w:eastAsiaTheme="minorEastAsia" w:hAnsiTheme="minorHAnsi"/>
                <w:noProof/>
                <w:lang w:eastAsia="bg-BG"/>
              </w:rPr>
              <w:tab/>
            </w:r>
            <w:r w:rsidR="006A1F93" w:rsidRPr="00F51C75">
              <w:rPr>
                <w:rStyle w:val="Hyperlink"/>
                <w:noProof/>
                <w:lang w:val="en-US"/>
              </w:rPr>
              <w:t>RESEARCH EU</w:t>
            </w:r>
            <w:r w:rsidR="006A1F93">
              <w:rPr>
                <w:noProof/>
                <w:webHidden/>
              </w:rPr>
              <w:tab/>
            </w:r>
            <w:r w:rsidR="006A1F93">
              <w:rPr>
                <w:noProof/>
                <w:webHidden/>
              </w:rPr>
              <w:fldChar w:fldCharType="begin"/>
            </w:r>
            <w:r w:rsidR="006A1F93">
              <w:rPr>
                <w:noProof/>
                <w:webHidden/>
              </w:rPr>
              <w:instrText xml:space="preserve"> PAGEREF _Toc19021786 \h </w:instrText>
            </w:r>
            <w:r w:rsidR="006A1F93">
              <w:rPr>
                <w:noProof/>
                <w:webHidden/>
              </w:rPr>
            </w:r>
            <w:r w:rsidR="006A1F93">
              <w:rPr>
                <w:noProof/>
                <w:webHidden/>
              </w:rPr>
              <w:fldChar w:fldCharType="separate"/>
            </w:r>
            <w:r w:rsidR="006A1F93">
              <w:rPr>
                <w:noProof/>
                <w:webHidden/>
              </w:rPr>
              <w:t>22</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7" w:history="1">
            <w:r w:rsidR="006A1F93" w:rsidRPr="00F51C75">
              <w:rPr>
                <w:rStyle w:val="Hyperlink"/>
                <w:rFonts w:ascii="Wingdings" w:eastAsia="Times New Roman" w:hAnsi="Wingdings"/>
                <w:noProof/>
                <w:lang w:val="en-US" w:eastAsia="bg-BG"/>
              </w:rPr>
              <w:t></w:t>
            </w:r>
            <w:r w:rsidR="006A1F93">
              <w:rPr>
                <w:rFonts w:asciiTheme="minorHAnsi" w:eastAsiaTheme="minorEastAsia" w:hAnsiTheme="minorHAnsi"/>
                <w:noProof/>
                <w:lang w:eastAsia="bg-BG"/>
              </w:rPr>
              <w:tab/>
            </w:r>
            <w:r w:rsidR="006A1F93" w:rsidRPr="00F51C75">
              <w:rPr>
                <w:rStyle w:val="Hyperlink"/>
                <w:rFonts w:eastAsia="Times New Roman"/>
                <w:noProof/>
                <w:lang w:val="en-US" w:eastAsia="bg-BG"/>
              </w:rPr>
              <w:t>CERN COURIER</w:t>
            </w:r>
            <w:r w:rsidR="006A1F93">
              <w:rPr>
                <w:noProof/>
                <w:webHidden/>
              </w:rPr>
              <w:tab/>
            </w:r>
            <w:r w:rsidR="006A1F93">
              <w:rPr>
                <w:noProof/>
                <w:webHidden/>
              </w:rPr>
              <w:fldChar w:fldCharType="begin"/>
            </w:r>
            <w:r w:rsidR="006A1F93">
              <w:rPr>
                <w:noProof/>
                <w:webHidden/>
              </w:rPr>
              <w:instrText xml:space="preserve"> PAGEREF _Toc19021787 \h </w:instrText>
            </w:r>
            <w:r w:rsidR="006A1F93">
              <w:rPr>
                <w:noProof/>
                <w:webHidden/>
              </w:rPr>
            </w:r>
            <w:r w:rsidR="006A1F93">
              <w:rPr>
                <w:noProof/>
                <w:webHidden/>
              </w:rPr>
              <w:fldChar w:fldCharType="separate"/>
            </w:r>
            <w:r w:rsidR="006A1F93">
              <w:rPr>
                <w:noProof/>
                <w:webHidden/>
              </w:rPr>
              <w:t>22</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8" w:history="1">
            <w:r w:rsidR="006A1F93" w:rsidRPr="00F51C75">
              <w:rPr>
                <w:rStyle w:val="Hyperlink"/>
                <w:rFonts w:ascii="Wingdings" w:hAnsi="Wingdings"/>
                <w:noProof/>
                <w:lang w:val="en-GB" w:eastAsia="bg-BG"/>
              </w:rPr>
              <w:t></w:t>
            </w:r>
            <w:r w:rsidR="006A1F93">
              <w:rPr>
                <w:rFonts w:asciiTheme="minorHAnsi" w:eastAsiaTheme="minorEastAsia" w:hAnsiTheme="minorHAnsi"/>
                <w:noProof/>
                <w:lang w:eastAsia="bg-BG"/>
              </w:rPr>
              <w:tab/>
            </w:r>
            <w:r w:rsidR="006A1F93" w:rsidRPr="00F51C75">
              <w:rPr>
                <w:rStyle w:val="Hyperlink"/>
                <w:noProof/>
                <w:lang w:val="en-GB" w:eastAsia="bg-BG"/>
              </w:rPr>
              <w:t>Reassembling the Republic of Letters in the Digital Age</w:t>
            </w:r>
            <w:r w:rsidR="006A1F93">
              <w:rPr>
                <w:noProof/>
                <w:webHidden/>
              </w:rPr>
              <w:tab/>
            </w:r>
            <w:r w:rsidR="006A1F93">
              <w:rPr>
                <w:noProof/>
                <w:webHidden/>
              </w:rPr>
              <w:fldChar w:fldCharType="begin"/>
            </w:r>
            <w:r w:rsidR="006A1F93">
              <w:rPr>
                <w:noProof/>
                <w:webHidden/>
              </w:rPr>
              <w:instrText xml:space="preserve"> PAGEREF _Toc19021788 \h </w:instrText>
            </w:r>
            <w:r w:rsidR="006A1F93">
              <w:rPr>
                <w:noProof/>
                <w:webHidden/>
              </w:rPr>
            </w:r>
            <w:r w:rsidR="006A1F93">
              <w:rPr>
                <w:noProof/>
                <w:webHidden/>
              </w:rPr>
              <w:fldChar w:fldCharType="separate"/>
            </w:r>
            <w:r w:rsidR="006A1F93">
              <w:rPr>
                <w:noProof/>
                <w:webHidden/>
              </w:rPr>
              <w:t>23</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89" w:history="1">
            <w:r w:rsidR="006A1F93" w:rsidRPr="00F51C75">
              <w:rPr>
                <w:rStyle w:val="Hyperlink"/>
                <w:rFonts w:ascii="Wingdings" w:hAnsi="Wingdings"/>
                <w:noProof/>
              </w:rPr>
              <w:t></w:t>
            </w:r>
            <w:r w:rsidR="006A1F93">
              <w:rPr>
                <w:rFonts w:asciiTheme="minorHAnsi" w:eastAsiaTheme="minorEastAsia" w:hAnsiTheme="minorHAnsi"/>
                <w:noProof/>
                <w:lang w:eastAsia="bg-BG"/>
              </w:rPr>
              <w:tab/>
            </w:r>
            <w:r w:rsidR="006A1F93" w:rsidRPr="00F51C75">
              <w:rPr>
                <w:rStyle w:val="Hyperlink"/>
                <w:noProof/>
              </w:rPr>
              <w:t>European University Association: Student-centred learning: approaches to quality assurance</w:t>
            </w:r>
            <w:r w:rsidR="006A1F93">
              <w:rPr>
                <w:noProof/>
                <w:webHidden/>
              </w:rPr>
              <w:tab/>
            </w:r>
            <w:r w:rsidR="006A1F93">
              <w:rPr>
                <w:noProof/>
                <w:webHidden/>
              </w:rPr>
              <w:fldChar w:fldCharType="begin"/>
            </w:r>
            <w:r w:rsidR="006A1F93">
              <w:rPr>
                <w:noProof/>
                <w:webHidden/>
              </w:rPr>
              <w:instrText xml:space="preserve"> PAGEREF _Toc19021789 \h </w:instrText>
            </w:r>
            <w:r w:rsidR="006A1F93">
              <w:rPr>
                <w:noProof/>
                <w:webHidden/>
              </w:rPr>
            </w:r>
            <w:r w:rsidR="006A1F93">
              <w:rPr>
                <w:noProof/>
                <w:webHidden/>
              </w:rPr>
              <w:fldChar w:fldCharType="separate"/>
            </w:r>
            <w:r w:rsidR="006A1F93">
              <w:rPr>
                <w:noProof/>
                <w:webHidden/>
              </w:rPr>
              <w:t>23</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90" w:history="1">
            <w:r w:rsidR="006A1F93" w:rsidRPr="00F51C75">
              <w:rPr>
                <w:rStyle w:val="Hyperlink"/>
                <w:rFonts w:ascii="Wingdings" w:eastAsia="Times New Roman" w:hAnsi="Wingdings"/>
                <w:noProof/>
                <w:lang w:val="en-GB" w:eastAsia="bg-BG"/>
              </w:rPr>
              <w:t></w:t>
            </w:r>
            <w:r w:rsidR="006A1F93">
              <w:rPr>
                <w:rFonts w:asciiTheme="minorHAnsi" w:eastAsiaTheme="minorEastAsia" w:hAnsiTheme="minorHAnsi"/>
                <w:noProof/>
                <w:lang w:eastAsia="bg-BG"/>
              </w:rPr>
              <w:tab/>
            </w:r>
            <w:r w:rsidR="006A1F93" w:rsidRPr="00F51C75">
              <w:rPr>
                <w:rStyle w:val="Hyperlink"/>
                <w:rFonts w:eastAsia="Times New Roman"/>
                <w:noProof/>
                <w:lang w:val="en-GB" w:eastAsia="bg-BG"/>
              </w:rPr>
              <w:t>European University Association: Reflections on University Research Assessment: key concepts, issues and actors</w:t>
            </w:r>
            <w:r w:rsidR="006A1F93">
              <w:rPr>
                <w:noProof/>
                <w:webHidden/>
              </w:rPr>
              <w:tab/>
            </w:r>
            <w:r w:rsidR="006A1F93">
              <w:rPr>
                <w:noProof/>
                <w:webHidden/>
              </w:rPr>
              <w:fldChar w:fldCharType="begin"/>
            </w:r>
            <w:r w:rsidR="006A1F93">
              <w:rPr>
                <w:noProof/>
                <w:webHidden/>
              </w:rPr>
              <w:instrText xml:space="preserve"> PAGEREF _Toc19021790 \h </w:instrText>
            </w:r>
            <w:r w:rsidR="006A1F93">
              <w:rPr>
                <w:noProof/>
                <w:webHidden/>
              </w:rPr>
            </w:r>
            <w:r w:rsidR="006A1F93">
              <w:rPr>
                <w:noProof/>
                <w:webHidden/>
              </w:rPr>
              <w:fldChar w:fldCharType="separate"/>
            </w:r>
            <w:r w:rsidR="006A1F93">
              <w:rPr>
                <w:noProof/>
                <w:webHidden/>
              </w:rPr>
              <w:t>24</w:t>
            </w:r>
            <w:r w:rsidR="006A1F93">
              <w:rPr>
                <w:noProof/>
                <w:webHidden/>
              </w:rPr>
              <w:fldChar w:fldCharType="end"/>
            </w:r>
          </w:hyperlink>
        </w:p>
        <w:p w:rsidR="006A1F93" w:rsidRDefault="003E004C">
          <w:pPr>
            <w:pStyle w:val="TOC2"/>
            <w:tabs>
              <w:tab w:val="left" w:pos="660"/>
              <w:tab w:val="right" w:leader="dot" w:pos="9062"/>
            </w:tabs>
            <w:rPr>
              <w:rFonts w:asciiTheme="minorHAnsi" w:eastAsiaTheme="minorEastAsia" w:hAnsiTheme="minorHAnsi"/>
              <w:noProof/>
              <w:lang w:eastAsia="bg-BG"/>
            </w:rPr>
          </w:pPr>
          <w:hyperlink w:anchor="_Toc19021791" w:history="1">
            <w:r w:rsidR="006A1F93" w:rsidRPr="00F51C75">
              <w:rPr>
                <w:rStyle w:val="Hyperlink"/>
                <w:rFonts w:ascii="Wingdings" w:hAnsi="Wingdings"/>
                <w:noProof/>
                <w:lang w:val="en-GB"/>
              </w:rPr>
              <w:t></w:t>
            </w:r>
            <w:r w:rsidR="006A1F93">
              <w:rPr>
                <w:rFonts w:asciiTheme="minorHAnsi" w:eastAsiaTheme="minorEastAsia" w:hAnsiTheme="minorHAnsi"/>
                <w:noProof/>
                <w:lang w:eastAsia="bg-BG"/>
              </w:rPr>
              <w:tab/>
            </w:r>
            <w:r w:rsidR="006A1F93" w:rsidRPr="00F51C75">
              <w:rPr>
                <w:rStyle w:val="Hyperlink"/>
                <w:noProof/>
              </w:rPr>
              <w:t>European University Association</w:t>
            </w:r>
            <w:r w:rsidR="006A1F93" w:rsidRPr="00F51C75">
              <w:rPr>
                <w:rStyle w:val="Hyperlink"/>
                <w:noProof/>
                <w:lang w:val="en-US"/>
              </w:rPr>
              <w:t xml:space="preserve"> Study: </w:t>
            </w:r>
            <w:r w:rsidR="006A1F93" w:rsidRPr="00F51C75">
              <w:rPr>
                <w:rStyle w:val="Hyperlink"/>
                <w:noProof/>
                <w:lang w:val="en-GB"/>
              </w:rPr>
              <w:t>The Role of Universities in Regional Innovation Ecosystems</w:t>
            </w:r>
            <w:r w:rsidR="006A1F93">
              <w:rPr>
                <w:noProof/>
                <w:webHidden/>
              </w:rPr>
              <w:tab/>
            </w:r>
            <w:r w:rsidR="006A1F93">
              <w:rPr>
                <w:noProof/>
                <w:webHidden/>
              </w:rPr>
              <w:fldChar w:fldCharType="begin"/>
            </w:r>
            <w:r w:rsidR="006A1F93">
              <w:rPr>
                <w:noProof/>
                <w:webHidden/>
              </w:rPr>
              <w:instrText xml:space="preserve"> PAGEREF _Toc19021791 \h </w:instrText>
            </w:r>
            <w:r w:rsidR="006A1F93">
              <w:rPr>
                <w:noProof/>
                <w:webHidden/>
              </w:rPr>
            </w:r>
            <w:r w:rsidR="006A1F93">
              <w:rPr>
                <w:noProof/>
                <w:webHidden/>
              </w:rPr>
              <w:fldChar w:fldCharType="separate"/>
            </w:r>
            <w:r w:rsidR="006A1F93">
              <w:rPr>
                <w:noProof/>
                <w:webHidden/>
              </w:rPr>
              <w:t>24</w:t>
            </w:r>
            <w:r w:rsidR="006A1F93">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19021769"/>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5D6D20" w:rsidRPr="00961113" w:rsidRDefault="00961113" w:rsidP="00961113">
      <w:pPr>
        <w:pStyle w:val="Heading2"/>
      </w:pPr>
      <w:bookmarkStart w:id="2" w:name="_Toc19021770"/>
      <w:r w:rsidRPr="00961113">
        <w:t>Стипендии на фондация „Еврика“</w:t>
      </w:r>
      <w:bookmarkEnd w:id="2"/>
    </w:p>
    <w:p w:rsidR="00961113" w:rsidRDefault="005D6D20" w:rsidP="00961113">
      <w:pPr>
        <w:rPr>
          <w:sz w:val="24"/>
          <w:szCs w:val="24"/>
        </w:rPr>
      </w:pPr>
      <w:r w:rsidRPr="00961113">
        <w:rPr>
          <w:sz w:val="24"/>
          <w:szCs w:val="24"/>
        </w:rPr>
        <w:t>За седемнадесета поредна година Фондация "Еврика" ще определи студентите, които ще</w:t>
      </w:r>
      <w:r w:rsidRPr="00961113">
        <w:rPr>
          <w:sz w:val="24"/>
          <w:szCs w:val="24"/>
          <w:lang w:val="ru-RU"/>
        </w:rPr>
        <w:t xml:space="preserve"> </w:t>
      </w:r>
      <w:r w:rsidRPr="00961113">
        <w:rPr>
          <w:sz w:val="24"/>
          <w:szCs w:val="24"/>
        </w:rPr>
        <w:t xml:space="preserve">получават именни стипендии в размер на 2300 лв. годишно в 11 области: компютърни науки, математика, физика, химия, медицина, аграрни науки, инженерни науки, строителство, икономика и българска филология. </w:t>
      </w:r>
    </w:p>
    <w:p w:rsidR="00961113" w:rsidRDefault="005D6D20" w:rsidP="00961113">
      <w:pPr>
        <w:rPr>
          <w:sz w:val="24"/>
          <w:szCs w:val="24"/>
        </w:rPr>
      </w:pPr>
      <w:r w:rsidRPr="00961113">
        <w:rPr>
          <w:sz w:val="24"/>
          <w:szCs w:val="24"/>
        </w:rPr>
        <w:t xml:space="preserve">Право на кандидатстване за именните стипендии имат български студенти в български университети в определените области, съгласно наименованието на стипендиите, завършили най-малко втори курс от обучението си с успех по учебни години, не по-малък от мн. добър (5.00), и записани за редовно обучение в университетите по предвидения ред за учебната 2019/2020 г. </w:t>
      </w:r>
    </w:p>
    <w:p w:rsidR="00961113" w:rsidRDefault="005D6D20" w:rsidP="00961113">
      <w:pPr>
        <w:rPr>
          <w:sz w:val="24"/>
          <w:szCs w:val="24"/>
        </w:rPr>
      </w:pPr>
      <w:r w:rsidRPr="00961113">
        <w:rPr>
          <w:sz w:val="24"/>
          <w:szCs w:val="24"/>
        </w:rPr>
        <w:t xml:space="preserve">Кандидатите трябва да подадат или изпратят по пощата във Фондация "Еврика" (1000 София, бул. "Патриарх Евтимий" № 1, ет. 2) до 15 октомври следните документи: </w:t>
      </w:r>
      <w:hyperlink r:id="rId11" w:tgtFrame="_blank" w:history="1">
        <w:r w:rsidRPr="00961113">
          <w:rPr>
            <w:rStyle w:val="Hyperlink"/>
            <w:b/>
            <w:bCs/>
            <w:caps/>
            <w:sz w:val="24"/>
            <w:szCs w:val="24"/>
          </w:rPr>
          <w:t>Формуляр по образец</w:t>
        </w:r>
      </w:hyperlink>
      <w:r w:rsidRPr="00961113">
        <w:rPr>
          <w:sz w:val="24"/>
          <w:szCs w:val="24"/>
        </w:rPr>
        <w:t xml:space="preserve">; Заявление (свободен текст) за желанието за участие в конкурса за получаване на именна стипендия; Уверение от университета за успеха; есе на тема "моето бъдеще на специалист – мечти, планове и реалност" в обем до 3 страници. </w:t>
      </w:r>
    </w:p>
    <w:p w:rsidR="00961113" w:rsidRDefault="005D6D20" w:rsidP="00961113">
      <w:pPr>
        <w:rPr>
          <w:sz w:val="24"/>
          <w:szCs w:val="24"/>
        </w:rPr>
      </w:pPr>
      <w:r w:rsidRPr="00961113">
        <w:rPr>
          <w:sz w:val="24"/>
          <w:szCs w:val="24"/>
        </w:rPr>
        <w:t xml:space="preserve">Най-добрите кандидати по документи ще бъдат поканени на среща-разговор със специализирано жури, което окончателно ще се произнесе за съответните носители на стипендиите. </w:t>
      </w:r>
    </w:p>
    <w:p w:rsidR="005D6D20" w:rsidRPr="00961113" w:rsidRDefault="005D6D20" w:rsidP="00961113">
      <w:pPr>
        <w:rPr>
          <w:sz w:val="24"/>
          <w:szCs w:val="24"/>
          <w:lang w:val="en-US"/>
        </w:rPr>
      </w:pPr>
      <w:r w:rsidRPr="00961113">
        <w:rPr>
          <w:sz w:val="24"/>
          <w:szCs w:val="24"/>
        </w:rPr>
        <w:t xml:space="preserve">За допълнителна информация и уточнения може да звъните на тел. (02) 9813799; 9815483; 9815181, както и да ползвате адресите: </w:t>
      </w:r>
      <w:hyperlink r:id="rId12" w:tgtFrame="_blank" w:history="1">
        <w:r w:rsidRPr="00961113">
          <w:rPr>
            <w:rStyle w:val="Hyperlink"/>
            <w:b/>
            <w:bCs/>
            <w:caps/>
            <w:sz w:val="24"/>
            <w:szCs w:val="24"/>
          </w:rPr>
          <w:t>office@evrika.org</w:t>
        </w:r>
      </w:hyperlink>
      <w:r w:rsidRPr="00961113">
        <w:rPr>
          <w:sz w:val="24"/>
          <w:szCs w:val="24"/>
        </w:rPr>
        <w:t xml:space="preserve">, </w:t>
      </w:r>
      <w:hyperlink r:id="rId13" w:tgtFrame="_blank" w:history="1">
        <w:r w:rsidRPr="00961113">
          <w:rPr>
            <w:rStyle w:val="Hyperlink"/>
            <w:b/>
            <w:bCs/>
            <w:caps/>
            <w:sz w:val="24"/>
            <w:szCs w:val="24"/>
          </w:rPr>
          <w:t>grigor@evrika.org</w:t>
        </w:r>
      </w:hyperlink>
      <w:r w:rsidRPr="00961113">
        <w:rPr>
          <w:sz w:val="24"/>
          <w:szCs w:val="24"/>
        </w:rPr>
        <w:t xml:space="preserve">. Повече информация вижте </w:t>
      </w:r>
      <w:hyperlink r:id="rId14" w:tgtFrame="_blank" w:history="1">
        <w:r w:rsidRPr="00961113">
          <w:rPr>
            <w:rStyle w:val="Hyperlink"/>
            <w:b/>
            <w:bCs/>
            <w:caps/>
            <w:sz w:val="24"/>
            <w:szCs w:val="24"/>
          </w:rPr>
          <w:t>тук</w:t>
        </w:r>
      </w:hyperlink>
      <w:r w:rsidRPr="00961113">
        <w:rPr>
          <w:sz w:val="24"/>
          <w:szCs w:val="24"/>
        </w:rPr>
        <w:t>.</w:t>
      </w:r>
    </w:p>
    <w:p w:rsidR="00665D2B" w:rsidRPr="00961113" w:rsidRDefault="00961113" w:rsidP="00961113">
      <w:pPr>
        <w:spacing w:after="480"/>
        <w:rPr>
          <w:b/>
          <w:sz w:val="24"/>
          <w:szCs w:val="24"/>
        </w:rPr>
      </w:pPr>
      <w:r w:rsidRPr="00961113">
        <w:rPr>
          <w:b/>
          <w:sz w:val="24"/>
          <w:szCs w:val="24"/>
        </w:rPr>
        <w:t>Краен срок: 15 октомври 2019 г.</w:t>
      </w:r>
    </w:p>
    <w:p w:rsidR="00665D2B" w:rsidRPr="00665D2B" w:rsidRDefault="00665D2B" w:rsidP="00665D2B">
      <w:pPr>
        <w:pStyle w:val="Heading2"/>
        <w:rPr>
          <w:lang w:val="ru-RU"/>
        </w:rPr>
      </w:pPr>
      <w:bookmarkStart w:id="3" w:name="_Toc19021771"/>
      <w:r w:rsidRPr="00665D2B">
        <w:t>Швейцарски с</w:t>
      </w:r>
      <w:r w:rsidRPr="00665D2B">
        <w:rPr>
          <w:lang w:val="ru-RU"/>
        </w:rPr>
        <w:t>типендии за български докторанти, учени и творци през 2020-2021</w:t>
      </w:r>
      <w:bookmarkEnd w:id="3"/>
    </w:p>
    <w:p w:rsidR="00665D2B" w:rsidRPr="00665D2B" w:rsidRDefault="00665D2B" w:rsidP="006E2136">
      <w:pPr>
        <w:spacing w:after="120"/>
        <w:rPr>
          <w:sz w:val="24"/>
          <w:szCs w:val="24"/>
          <w:lang w:val="ru-RU"/>
        </w:rPr>
      </w:pPr>
      <w:r w:rsidRPr="00665D2B">
        <w:rPr>
          <w:sz w:val="24"/>
          <w:szCs w:val="24"/>
          <w:lang w:val="ru-RU"/>
        </w:rPr>
        <w:t xml:space="preserve">Швейцария предоставя стипендии на български докторанти, учени и творци за академичната 2020-2021 </w:t>
      </w:r>
    </w:p>
    <w:p w:rsidR="00665D2B" w:rsidRPr="00665D2B" w:rsidRDefault="00665D2B" w:rsidP="006E2136">
      <w:pPr>
        <w:spacing w:after="120"/>
        <w:rPr>
          <w:sz w:val="24"/>
          <w:szCs w:val="24"/>
          <w:lang w:val="ru-RU"/>
        </w:rPr>
      </w:pPr>
      <w:r w:rsidRPr="00665D2B">
        <w:rPr>
          <w:sz w:val="24"/>
          <w:szCs w:val="24"/>
          <w:lang w:val="ru-RU"/>
        </w:rPr>
        <w:t>Посолството на Швейцария в България в сътрудничество с Център за академични изследвания София (</w:t>
      </w:r>
      <w:r w:rsidRPr="00665D2B">
        <w:rPr>
          <w:sz w:val="24"/>
          <w:szCs w:val="24"/>
          <w:lang w:val="en"/>
        </w:rPr>
        <w:fldChar w:fldCharType="begin"/>
      </w:r>
      <w:r w:rsidRPr="00665D2B">
        <w:rPr>
          <w:sz w:val="24"/>
          <w:szCs w:val="24"/>
          <w:lang w:val="ru-RU"/>
        </w:rPr>
        <w:instrText xml:space="preserve"> </w:instrText>
      </w:r>
      <w:r w:rsidRPr="00665D2B">
        <w:rPr>
          <w:sz w:val="24"/>
          <w:szCs w:val="24"/>
          <w:lang w:val="en"/>
        </w:rPr>
        <w:instrText>HYPERLINK</w:instrText>
      </w:r>
      <w:r w:rsidRPr="00665D2B">
        <w:rPr>
          <w:sz w:val="24"/>
          <w:szCs w:val="24"/>
          <w:lang w:val="ru-RU"/>
        </w:rPr>
        <w:instrText xml:space="preserve"> "</w:instrText>
      </w:r>
      <w:r w:rsidRPr="00665D2B">
        <w:rPr>
          <w:sz w:val="24"/>
          <w:szCs w:val="24"/>
          <w:lang w:val="en"/>
        </w:rPr>
        <w:instrText>http</w:instrText>
      </w:r>
      <w:r w:rsidRPr="00665D2B">
        <w:rPr>
          <w:sz w:val="24"/>
          <w:szCs w:val="24"/>
          <w:lang w:val="ru-RU"/>
        </w:rPr>
        <w:instrText>://</w:instrText>
      </w:r>
      <w:r w:rsidRPr="00665D2B">
        <w:rPr>
          <w:sz w:val="24"/>
          <w:szCs w:val="24"/>
          <w:lang w:val="en"/>
        </w:rPr>
        <w:instrText>cas</w:instrText>
      </w:r>
      <w:r w:rsidRPr="00665D2B">
        <w:rPr>
          <w:sz w:val="24"/>
          <w:szCs w:val="24"/>
          <w:lang w:val="ru-RU"/>
        </w:rPr>
        <w:instrText>.</w:instrText>
      </w:r>
      <w:r w:rsidRPr="00665D2B">
        <w:rPr>
          <w:sz w:val="24"/>
          <w:szCs w:val="24"/>
          <w:lang w:val="en"/>
        </w:rPr>
        <w:instrText>bg</w:instrText>
      </w:r>
      <w:r w:rsidRPr="00665D2B">
        <w:rPr>
          <w:sz w:val="24"/>
          <w:szCs w:val="24"/>
          <w:lang w:val="ru-RU"/>
        </w:rPr>
        <w:instrText>/" \</w:instrText>
      </w:r>
      <w:r w:rsidRPr="00665D2B">
        <w:rPr>
          <w:sz w:val="24"/>
          <w:szCs w:val="24"/>
          <w:lang w:val="en"/>
        </w:rPr>
        <w:instrText>t</w:instrText>
      </w:r>
      <w:r w:rsidRPr="00665D2B">
        <w:rPr>
          <w:sz w:val="24"/>
          <w:szCs w:val="24"/>
          <w:lang w:val="ru-RU"/>
        </w:rPr>
        <w:instrText xml:space="preserve"> "_</w:instrText>
      </w:r>
      <w:r w:rsidRPr="00665D2B">
        <w:rPr>
          <w:sz w:val="24"/>
          <w:szCs w:val="24"/>
          <w:lang w:val="en"/>
        </w:rPr>
        <w:instrText>blank</w:instrText>
      </w:r>
      <w:r w:rsidRPr="00665D2B">
        <w:rPr>
          <w:sz w:val="24"/>
          <w:szCs w:val="24"/>
          <w:lang w:val="ru-RU"/>
        </w:rPr>
        <w:instrText xml:space="preserve">" </w:instrText>
      </w:r>
      <w:r w:rsidRPr="00665D2B">
        <w:rPr>
          <w:sz w:val="24"/>
          <w:szCs w:val="24"/>
          <w:lang w:val="en"/>
        </w:rPr>
        <w:fldChar w:fldCharType="separate"/>
      </w:r>
      <w:r w:rsidRPr="00665D2B">
        <w:rPr>
          <w:rStyle w:val="Hyperlink"/>
          <w:sz w:val="24"/>
          <w:szCs w:val="24"/>
          <w:lang w:val="en"/>
        </w:rPr>
        <w:t>http</w:t>
      </w:r>
      <w:r w:rsidRPr="00665D2B">
        <w:rPr>
          <w:rStyle w:val="Hyperlink"/>
          <w:sz w:val="24"/>
          <w:szCs w:val="24"/>
          <w:lang w:val="ru-RU"/>
        </w:rPr>
        <w:t>://</w:t>
      </w:r>
      <w:proofErr w:type="spellStart"/>
      <w:r w:rsidRPr="00665D2B">
        <w:rPr>
          <w:rStyle w:val="Hyperlink"/>
          <w:sz w:val="24"/>
          <w:szCs w:val="24"/>
          <w:lang w:val="en"/>
        </w:rPr>
        <w:t>cas</w:t>
      </w:r>
      <w:proofErr w:type="spellEnd"/>
      <w:r w:rsidRPr="00665D2B">
        <w:rPr>
          <w:rStyle w:val="Hyperlink"/>
          <w:sz w:val="24"/>
          <w:szCs w:val="24"/>
          <w:lang w:val="ru-RU"/>
        </w:rPr>
        <w:t>.</w:t>
      </w:r>
      <w:proofErr w:type="spellStart"/>
      <w:r w:rsidRPr="00665D2B">
        <w:rPr>
          <w:rStyle w:val="Hyperlink"/>
          <w:sz w:val="24"/>
          <w:szCs w:val="24"/>
          <w:lang w:val="en"/>
        </w:rPr>
        <w:t>bg</w:t>
      </w:r>
      <w:proofErr w:type="spellEnd"/>
      <w:r w:rsidRPr="00665D2B">
        <w:rPr>
          <w:sz w:val="24"/>
          <w:szCs w:val="24"/>
          <w:lang w:val="en-US"/>
        </w:rPr>
        <w:fldChar w:fldCharType="end"/>
      </w:r>
      <w:r w:rsidRPr="00665D2B">
        <w:rPr>
          <w:sz w:val="24"/>
          <w:szCs w:val="24"/>
          <w:lang w:val="ru-RU"/>
        </w:rPr>
        <w:t>) обявява конкурс за стипендии за български граждани, завършили висше образование,</w:t>
      </w:r>
      <w:r w:rsidRPr="00665D2B">
        <w:rPr>
          <w:sz w:val="24"/>
          <w:szCs w:val="24"/>
          <w:lang w:val="en"/>
        </w:rPr>
        <w:t> </w:t>
      </w:r>
      <w:r w:rsidRPr="00665D2B">
        <w:rPr>
          <w:sz w:val="24"/>
          <w:szCs w:val="24"/>
          <w:lang w:val="ru-RU"/>
        </w:rPr>
        <w:t xml:space="preserve"> както и за желаещи да специализират в областта на изкуствата през следващата академична учебна 2020/2021 година. Стипендиите се отпускат от швейцарското федерално правителство. </w:t>
      </w:r>
    </w:p>
    <w:p w:rsidR="00665D2B" w:rsidRPr="00665D2B" w:rsidRDefault="003E004C" w:rsidP="009E781D">
      <w:pPr>
        <w:numPr>
          <w:ilvl w:val="0"/>
          <w:numId w:val="9"/>
        </w:numPr>
        <w:rPr>
          <w:sz w:val="24"/>
          <w:szCs w:val="24"/>
          <w:lang w:val="en"/>
        </w:rPr>
      </w:pPr>
      <w:hyperlink r:id="rId15" w:tgtFrame="_blank" w:history="1">
        <w:r w:rsidR="00665D2B" w:rsidRPr="00665D2B">
          <w:rPr>
            <w:rStyle w:val="Hyperlink"/>
            <w:sz w:val="24"/>
            <w:szCs w:val="24"/>
            <w:lang w:val="en"/>
          </w:rPr>
          <w:t>One minute introduction to Swiss Government Excellence Scholarships</w:t>
        </w:r>
      </w:hyperlink>
      <w:r w:rsidR="00665D2B" w:rsidRPr="00665D2B">
        <w:rPr>
          <w:sz w:val="24"/>
          <w:szCs w:val="24"/>
          <w:lang w:val="en"/>
        </w:rPr>
        <w:t> (video)</w:t>
      </w:r>
    </w:p>
    <w:p w:rsidR="00665D2B" w:rsidRPr="00665D2B" w:rsidRDefault="00665D2B" w:rsidP="006E2136">
      <w:pPr>
        <w:spacing w:after="120"/>
        <w:rPr>
          <w:sz w:val="24"/>
          <w:szCs w:val="24"/>
          <w:lang w:val="ru-RU"/>
        </w:rPr>
      </w:pPr>
      <w:r w:rsidRPr="00665D2B">
        <w:rPr>
          <w:sz w:val="24"/>
          <w:szCs w:val="24"/>
          <w:lang w:val="ru-RU"/>
        </w:rPr>
        <w:t xml:space="preserve">Възможностите за кандидатите от България са в четири категории: </w:t>
      </w:r>
    </w:p>
    <w:p w:rsidR="00665D2B" w:rsidRPr="00665D2B" w:rsidRDefault="00665D2B" w:rsidP="009E781D">
      <w:pPr>
        <w:numPr>
          <w:ilvl w:val="0"/>
          <w:numId w:val="10"/>
        </w:numPr>
        <w:spacing w:before="120" w:after="120"/>
        <w:ind w:left="714" w:hanging="357"/>
        <w:rPr>
          <w:sz w:val="24"/>
          <w:szCs w:val="24"/>
          <w:lang w:val="ru-RU"/>
        </w:rPr>
      </w:pPr>
      <w:hyperlink r:id="rId16" w:tgtFrame="_blank" w:history="1">
        <w:r w:rsidRPr="00665D2B">
          <w:rPr>
            <w:rStyle w:val="Hyperlink"/>
            <w:sz w:val="24"/>
            <w:szCs w:val="24"/>
            <w:lang w:val="ru-RU"/>
          </w:rPr>
          <w:t>Изкуство</w:t>
        </w:r>
      </w:hyperlink>
      <w:r w:rsidRPr="00665D2B">
        <w:rPr>
          <w:sz w:val="24"/>
          <w:szCs w:val="24"/>
          <w:lang w:val="ru-RU"/>
        </w:rPr>
        <w:t xml:space="preserve"> – в рамките на магистратура или научно изследване в Швейцария за творци/изследователи от различни сфери на изкуството.</w:t>
      </w:r>
    </w:p>
    <w:p w:rsidR="00665D2B" w:rsidRPr="00665D2B" w:rsidRDefault="003E004C" w:rsidP="009E781D">
      <w:pPr>
        <w:numPr>
          <w:ilvl w:val="0"/>
          <w:numId w:val="10"/>
        </w:numPr>
        <w:spacing w:before="120" w:after="120"/>
        <w:ind w:left="714" w:hanging="357"/>
        <w:rPr>
          <w:sz w:val="24"/>
          <w:szCs w:val="24"/>
          <w:lang w:val="ru-RU"/>
        </w:rPr>
      </w:pPr>
      <w:hyperlink r:id="rId17" w:tgtFrame="_blank" w:history="1">
        <w:r w:rsidR="00665D2B" w:rsidRPr="00665D2B">
          <w:rPr>
            <w:rStyle w:val="Hyperlink"/>
            <w:sz w:val="24"/>
            <w:szCs w:val="24"/>
            <w:lang w:val="ru-RU"/>
          </w:rPr>
          <w:t>Научна специализация за български докторанти</w:t>
        </w:r>
      </w:hyperlink>
      <w:r w:rsidR="00665D2B" w:rsidRPr="00665D2B">
        <w:rPr>
          <w:sz w:val="24"/>
          <w:szCs w:val="24"/>
          <w:lang w:val="ru-RU"/>
        </w:rPr>
        <w:t xml:space="preserve"> – за кандидати, които провеждат своята докторантура в България и желаят да проведат научна и/или медицинска специализация в Швейцария;</w:t>
      </w:r>
    </w:p>
    <w:p w:rsidR="00665D2B" w:rsidRPr="00665D2B" w:rsidRDefault="003E004C" w:rsidP="009E781D">
      <w:pPr>
        <w:numPr>
          <w:ilvl w:val="0"/>
          <w:numId w:val="10"/>
        </w:numPr>
        <w:spacing w:before="120" w:after="120"/>
        <w:ind w:left="714" w:hanging="357"/>
        <w:rPr>
          <w:sz w:val="24"/>
          <w:szCs w:val="24"/>
          <w:lang w:val="ru-RU"/>
        </w:rPr>
      </w:pPr>
      <w:hyperlink r:id="rId18" w:tgtFrame="_blank" w:history="1">
        <w:r w:rsidR="00665D2B" w:rsidRPr="00665D2B">
          <w:rPr>
            <w:rStyle w:val="Hyperlink"/>
            <w:sz w:val="24"/>
            <w:szCs w:val="24"/>
            <w:lang w:val="ru-RU"/>
          </w:rPr>
          <w:t>Докторантура в швейцарски университет</w:t>
        </w:r>
      </w:hyperlink>
      <w:r w:rsidR="00665D2B" w:rsidRPr="00665D2B">
        <w:rPr>
          <w:sz w:val="24"/>
          <w:szCs w:val="24"/>
          <w:lang w:val="ru-RU"/>
        </w:rPr>
        <w:t xml:space="preserve"> </w:t>
      </w:r>
      <w:r w:rsidR="00665D2B" w:rsidRPr="00665D2B">
        <w:rPr>
          <w:sz w:val="24"/>
          <w:szCs w:val="24"/>
          <w:lang w:val="en"/>
        </w:rPr>
        <w:t> </w:t>
      </w:r>
      <w:r w:rsidR="00665D2B" w:rsidRPr="00665D2B">
        <w:rPr>
          <w:sz w:val="24"/>
          <w:szCs w:val="24"/>
          <w:lang w:val="ru-RU"/>
        </w:rPr>
        <w:t xml:space="preserve"> – за кандидати с придобита магистърска степен, които искат да проведат докторантура в швейцарска образователна/научна институция;</w:t>
      </w:r>
    </w:p>
    <w:p w:rsidR="00665D2B" w:rsidRPr="00665D2B" w:rsidRDefault="003E004C" w:rsidP="009E781D">
      <w:pPr>
        <w:numPr>
          <w:ilvl w:val="0"/>
          <w:numId w:val="10"/>
        </w:numPr>
        <w:spacing w:before="120" w:after="120"/>
        <w:ind w:left="714" w:hanging="357"/>
        <w:rPr>
          <w:sz w:val="24"/>
          <w:szCs w:val="24"/>
          <w:lang w:val="ru-RU"/>
        </w:rPr>
      </w:pPr>
      <w:hyperlink r:id="rId19" w:tgtFrame="_blank" w:history="1">
        <w:r w:rsidR="00665D2B" w:rsidRPr="00665D2B">
          <w:rPr>
            <w:rStyle w:val="Hyperlink"/>
            <w:sz w:val="24"/>
            <w:szCs w:val="24"/>
            <w:lang w:val="ru-RU"/>
          </w:rPr>
          <w:t>Пост-докторантско научно изследване</w:t>
        </w:r>
      </w:hyperlink>
      <w:r w:rsidR="00665D2B" w:rsidRPr="00665D2B">
        <w:rPr>
          <w:sz w:val="24"/>
          <w:szCs w:val="24"/>
          <w:lang w:val="ru-RU"/>
        </w:rPr>
        <w:t xml:space="preserve"> – за кандидати с вече придобита докторска степен.</w:t>
      </w:r>
    </w:p>
    <w:p w:rsidR="00665D2B" w:rsidRPr="00665D2B" w:rsidRDefault="00665D2B" w:rsidP="00665D2B">
      <w:pPr>
        <w:spacing w:before="120" w:after="120"/>
        <w:rPr>
          <w:sz w:val="24"/>
          <w:szCs w:val="24"/>
          <w:lang w:val="ru-RU"/>
        </w:rPr>
      </w:pPr>
      <w:r w:rsidRPr="00665D2B">
        <w:rPr>
          <w:sz w:val="24"/>
          <w:szCs w:val="24"/>
          <w:lang w:val="ru-RU"/>
        </w:rPr>
        <w:t xml:space="preserve">Подробна информация кандидатите могат да открият на официалната интернет страница на </w:t>
      </w:r>
      <w:hyperlink r:id="rId20" w:tgtFrame="_blank" w:history="1">
        <w:r w:rsidRPr="00665D2B">
          <w:rPr>
            <w:rStyle w:val="Hyperlink"/>
            <w:sz w:val="24"/>
            <w:szCs w:val="24"/>
            <w:lang w:val="ru-RU"/>
          </w:rPr>
          <w:t>Швейцарското министерство на образованието, науката и иновациите</w:t>
        </w:r>
      </w:hyperlink>
      <w:r w:rsidRPr="00665D2B">
        <w:rPr>
          <w:sz w:val="24"/>
          <w:szCs w:val="24"/>
          <w:lang w:val="ru-RU"/>
        </w:rPr>
        <w:t xml:space="preserve">. </w:t>
      </w:r>
    </w:p>
    <w:p w:rsidR="00665D2B" w:rsidRPr="00665D2B" w:rsidRDefault="00665D2B" w:rsidP="00665D2B">
      <w:pPr>
        <w:spacing w:before="120" w:after="120"/>
        <w:rPr>
          <w:sz w:val="24"/>
          <w:szCs w:val="24"/>
          <w:lang w:val="ru-RU"/>
        </w:rPr>
      </w:pPr>
      <w:r w:rsidRPr="00665D2B">
        <w:rPr>
          <w:sz w:val="24"/>
          <w:szCs w:val="24"/>
          <w:lang w:val="ru-RU"/>
        </w:rPr>
        <w:t xml:space="preserve">След като се запознаят внимателно с публикуваната информация, процедурата по кандидатстване и установят дали отговарят на всички изисквания, кандидатите могат да се обърнат към лицето за контакт от Център за академични изследвания, за да им бъде предоставен пакета с документи за кандидатстване. </w:t>
      </w:r>
    </w:p>
    <w:p w:rsidR="00665D2B" w:rsidRPr="00665D2B" w:rsidRDefault="00665D2B" w:rsidP="00665D2B">
      <w:pPr>
        <w:spacing w:before="120" w:after="120"/>
        <w:rPr>
          <w:sz w:val="24"/>
          <w:szCs w:val="24"/>
          <w:lang w:val="ru-RU"/>
        </w:rPr>
      </w:pPr>
      <w:r w:rsidRPr="00665D2B">
        <w:rPr>
          <w:sz w:val="24"/>
          <w:szCs w:val="24"/>
          <w:lang w:val="ru-RU"/>
        </w:rPr>
        <w:t xml:space="preserve">Пакетът от документи на кандидатите от България трябва да бъдат подадени в Център за академични изследвания </w:t>
      </w:r>
      <w:r w:rsidRPr="00665D2B">
        <w:rPr>
          <w:b/>
          <w:bCs/>
          <w:sz w:val="24"/>
          <w:szCs w:val="24"/>
          <w:lang w:val="ru-RU"/>
        </w:rPr>
        <w:t xml:space="preserve">до 15 ноември 2019 г. </w:t>
      </w:r>
    </w:p>
    <w:p w:rsidR="00665D2B" w:rsidRPr="00665D2B" w:rsidRDefault="00665D2B" w:rsidP="006E2136">
      <w:pPr>
        <w:spacing w:before="120" w:after="120"/>
        <w:rPr>
          <w:sz w:val="24"/>
          <w:szCs w:val="24"/>
          <w:lang w:val="ru-RU"/>
        </w:rPr>
      </w:pPr>
      <w:r w:rsidRPr="00665D2B">
        <w:rPr>
          <w:sz w:val="24"/>
          <w:szCs w:val="24"/>
          <w:lang w:val="ru-RU"/>
        </w:rPr>
        <w:t xml:space="preserve">Кандидатите преминават през три етапа на оценка: </w:t>
      </w:r>
    </w:p>
    <w:p w:rsidR="00665D2B" w:rsidRPr="00665D2B" w:rsidRDefault="00665D2B" w:rsidP="009E781D">
      <w:pPr>
        <w:pStyle w:val="ListParagraph"/>
        <w:numPr>
          <w:ilvl w:val="0"/>
          <w:numId w:val="11"/>
        </w:numPr>
        <w:rPr>
          <w:sz w:val="24"/>
          <w:szCs w:val="24"/>
          <w:lang w:val="en"/>
        </w:rPr>
      </w:pPr>
      <w:proofErr w:type="spellStart"/>
      <w:r w:rsidRPr="00665D2B">
        <w:rPr>
          <w:sz w:val="24"/>
          <w:szCs w:val="24"/>
          <w:lang w:val="en"/>
        </w:rPr>
        <w:t>по</w:t>
      </w:r>
      <w:proofErr w:type="spellEnd"/>
      <w:r w:rsidRPr="00665D2B">
        <w:rPr>
          <w:sz w:val="24"/>
          <w:szCs w:val="24"/>
          <w:lang w:val="en"/>
        </w:rPr>
        <w:t xml:space="preserve"> </w:t>
      </w:r>
      <w:proofErr w:type="spellStart"/>
      <w:r w:rsidRPr="00665D2B">
        <w:rPr>
          <w:sz w:val="24"/>
          <w:szCs w:val="24"/>
          <w:lang w:val="en"/>
        </w:rPr>
        <w:t>документи</w:t>
      </w:r>
      <w:proofErr w:type="spellEnd"/>
      <w:r w:rsidRPr="00665D2B">
        <w:rPr>
          <w:sz w:val="24"/>
          <w:szCs w:val="24"/>
          <w:lang w:val="en"/>
        </w:rPr>
        <w:t>;</w:t>
      </w:r>
    </w:p>
    <w:p w:rsidR="00665D2B" w:rsidRPr="00665D2B" w:rsidRDefault="00665D2B" w:rsidP="009E781D">
      <w:pPr>
        <w:pStyle w:val="ListParagraph"/>
        <w:numPr>
          <w:ilvl w:val="0"/>
          <w:numId w:val="11"/>
        </w:numPr>
        <w:rPr>
          <w:sz w:val="24"/>
          <w:szCs w:val="24"/>
          <w:lang w:val="ru-RU"/>
        </w:rPr>
      </w:pPr>
      <w:r w:rsidRPr="00665D2B">
        <w:rPr>
          <w:sz w:val="24"/>
          <w:szCs w:val="24"/>
          <w:lang w:val="ru-RU"/>
        </w:rPr>
        <w:t>с допуснатите кандидати ще бъде проведено интервю през втората половина на ноември 2019 г. в София;</w:t>
      </w:r>
    </w:p>
    <w:p w:rsidR="00665D2B" w:rsidRPr="00665D2B" w:rsidRDefault="00665D2B" w:rsidP="009E781D">
      <w:pPr>
        <w:pStyle w:val="ListParagraph"/>
        <w:numPr>
          <w:ilvl w:val="0"/>
          <w:numId w:val="11"/>
        </w:numPr>
        <w:rPr>
          <w:sz w:val="24"/>
          <w:szCs w:val="24"/>
          <w:lang w:val="ru-RU"/>
        </w:rPr>
      </w:pPr>
      <w:r w:rsidRPr="00665D2B">
        <w:rPr>
          <w:sz w:val="24"/>
          <w:szCs w:val="24"/>
          <w:lang w:val="ru-RU"/>
        </w:rPr>
        <w:t>предложение на Експертната комисия с номинираните кандидати до Швейцарското министерство на образованието, науката и иновациите, където се прави финалния подбор.</w:t>
      </w:r>
    </w:p>
    <w:p w:rsidR="00665D2B" w:rsidRPr="00665D2B" w:rsidRDefault="00665D2B" w:rsidP="006E2136">
      <w:pPr>
        <w:spacing w:before="120" w:after="120"/>
        <w:rPr>
          <w:sz w:val="24"/>
          <w:szCs w:val="24"/>
          <w:lang w:val="en"/>
        </w:rPr>
      </w:pPr>
      <w:proofErr w:type="spellStart"/>
      <w:r w:rsidRPr="00665D2B">
        <w:rPr>
          <w:sz w:val="24"/>
          <w:szCs w:val="24"/>
          <w:lang w:val="en"/>
        </w:rPr>
        <w:t>Критерии</w:t>
      </w:r>
      <w:proofErr w:type="spellEnd"/>
      <w:r w:rsidRPr="00665D2B">
        <w:rPr>
          <w:sz w:val="24"/>
          <w:szCs w:val="24"/>
          <w:lang w:val="en"/>
        </w:rPr>
        <w:t xml:space="preserve"> за </w:t>
      </w:r>
      <w:proofErr w:type="spellStart"/>
      <w:r w:rsidRPr="00665D2B">
        <w:rPr>
          <w:sz w:val="24"/>
          <w:szCs w:val="24"/>
          <w:lang w:val="en"/>
        </w:rPr>
        <w:t>оценка</w:t>
      </w:r>
      <w:proofErr w:type="spellEnd"/>
      <w:r w:rsidRPr="00665D2B">
        <w:rPr>
          <w:sz w:val="24"/>
          <w:szCs w:val="24"/>
          <w:lang w:val="en"/>
        </w:rPr>
        <w:t xml:space="preserve">: </w:t>
      </w:r>
    </w:p>
    <w:p w:rsidR="00665D2B" w:rsidRPr="00665D2B" w:rsidRDefault="00665D2B" w:rsidP="009E781D">
      <w:pPr>
        <w:pStyle w:val="ListParagraph"/>
        <w:numPr>
          <w:ilvl w:val="0"/>
          <w:numId w:val="12"/>
        </w:numPr>
        <w:spacing w:before="120" w:after="120"/>
        <w:rPr>
          <w:sz w:val="24"/>
          <w:szCs w:val="24"/>
          <w:lang w:val="en"/>
        </w:rPr>
      </w:pPr>
      <w:proofErr w:type="spellStart"/>
      <w:r w:rsidRPr="00665D2B">
        <w:rPr>
          <w:sz w:val="24"/>
          <w:szCs w:val="24"/>
          <w:lang w:val="en"/>
        </w:rPr>
        <w:t>научният</w:t>
      </w:r>
      <w:proofErr w:type="spellEnd"/>
      <w:r w:rsidRPr="00665D2B">
        <w:rPr>
          <w:sz w:val="24"/>
          <w:szCs w:val="24"/>
          <w:lang w:val="en"/>
        </w:rPr>
        <w:t xml:space="preserve"> </w:t>
      </w:r>
      <w:proofErr w:type="spellStart"/>
      <w:r w:rsidRPr="00665D2B">
        <w:rPr>
          <w:sz w:val="24"/>
          <w:szCs w:val="24"/>
          <w:lang w:val="en"/>
        </w:rPr>
        <w:t>опит</w:t>
      </w:r>
      <w:proofErr w:type="spellEnd"/>
      <w:r w:rsidRPr="00665D2B">
        <w:rPr>
          <w:sz w:val="24"/>
          <w:szCs w:val="24"/>
          <w:lang w:val="en"/>
        </w:rPr>
        <w:t xml:space="preserve"> </w:t>
      </w:r>
      <w:proofErr w:type="spellStart"/>
      <w:r w:rsidRPr="00665D2B">
        <w:rPr>
          <w:sz w:val="24"/>
          <w:szCs w:val="24"/>
          <w:lang w:val="en"/>
        </w:rPr>
        <w:t>на</w:t>
      </w:r>
      <w:proofErr w:type="spellEnd"/>
      <w:r w:rsidRPr="00665D2B">
        <w:rPr>
          <w:sz w:val="24"/>
          <w:szCs w:val="24"/>
          <w:lang w:val="en"/>
        </w:rPr>
        <w:t xml:space="preserve"> </w:t>
      </w:r>
      <w:proofErr w:type="spellStart"/>
      <w:r w:rsidRPr="00665D2B">
        <w:rPr>
          <w:sz w:val="24"/>
          <w:szCs w:val="24"/>
          <w:lang w:val="en"/>
        </w:rPr>
        <w:t>кандидата</w:t>
      </w:r>
      <w:proofErr w:type="spellEnd"/>
      <w:r w:rsidRPr="00665D2B">
        <w:rPr>
          <w:sz w:val="24"/>
          <w:szCs w:val="24"/>
          <w:lang w:val="en"/>
        </w:rPr>
        <w:t>;</w:t>
      </w:r>
    </w:p>
    <w:p w:rsidR="00665D2B" w:rsidRPr="00665D2B" w:rsidRDefault="00665D2B" w:rsidP="009E781D">
      <w:pPr>
        <w:pStyle w:val="ListParagraph"/>
        <w:numPr>
          <w:ilvl w:val="0"/>
          <w:numId w:val="12"/>
        </w:numPr>
        <w:spacing w:before="120" w:after="120"/>
        <w:rPr>
          <w:sz w:val="24"/>
          <w:szCs w:val="24"/>
          <w:lang w:val="ru-RU"/>
        </w:rPr>
      </w:pPr>
      <w:r w:rsidRPr="00665D2B">
        <w:rPr>
          <w:sz w:val="24"/>
          <w:szCs w:val="24"/>
          <w:lang w:val="ru-RU"/>
        </w:rPr>
        <w:t>качествата на изследователския проект или творческа работа;</w:t>
      </w:r>
    </w:p>
    <w:p w:rsidR="00665D2B" w:rsidRPr="00665D2B" w:rsidRDefault="00665D2B" w:rsidP="009E781D">
      <w:pPr>
        <w:pStyle w:val="ListParagraph"/>
        <w:numPr>
          <w:ilvl w:val="0"/>
          <w:numId w:val="12"/>
        </w:numPr>
        <w:spacing w:before="120" w:after="120"/>
        <w:rPr>
          <w:sz w:val="24"/>
          <w:szCs w:val="24"/>
          <w:lang w:val="ru-RU"/>
        </w:rPr>
      </w:pPr>
      <w:r w:rsidRPr="00665D2B">
        <w:rPr>
          <w:sz w:val="24"/>
          <w:szCs w:val="24"/>
          <w:lang w:val="ru-RU"/>
        </w:rPr>
        <w:t>възможности за дългосрочно и продуктивно научно сътрудничество.</w:t>
      </w:r>
    </w:p>
    <w:p w:rsidR="00665D2B" w:rsidRPr="00665D2B" w:rsidRDefault="00665D2B" w:rsidP="00665D2B">
      <w:pPr>
        <w:spacing w:before="120" w:after="120"/>
        <w:rPr>
          <w:sz w:val="24"/>
          <w:szCs w:val="24"/>
          <w:lang w:val="ru-RU"/>
        </w:rPr>
      </w:pPr>
      <w:r w:rsidRPr="00665D2B">
        <w:rPr>
          <w:sz w:val="24"/>
          <w:szCs w:val="24"/>
          <w:lang w:val="ru-RU"/>
        </w:rPr>
        <w:t xml:space="preserve">Крайният резултат се обявява през май 2020 г. </w:t>
      </w:r>
    </w:p>
    <w:p w:rsidR="00665D2B" w:rsidRPr="00665D2B" w:rsidRDefault="00665D2B" w:rsidP="00665D2B">
      <w:pPr>
        <w:spacing w:before="120" w:after="120"/>
        <w:rPr>
          <w:sz w:val="24"/>
          <w:szCs w:val="24"/>
          <w:lang w:val="ru-RU"/>
        </w:rPr>
      </w:pPr>
      <w:r w:rsidRPr="00665D2B">
        <w:rPr>
          <w:sz w:val="24"/>
          <w:szCs w:val="24"/>
          <w:lang w:val="ru-RU"/>
        </w:rPr>
        <w:t xml:space="preserve">С допуснатите кандидати в края на ноември 2019 г. ще бъде проведено интервю. </w:t>
      </w:r>
    </w:p>
    <w:p w:rsidR="00665D2B" w:rsidRPr="00665D2B" w:rsidRDefault="00665D2B" w:rsidP="00665D2B">
      <w:pPr>
        <w:spacing w:after="0"/>
        <w:rPr>
          <w:sz w:val="24"/>
          <w:szCs w:val="24"/>
          <w:lang w:val="ru-RU"/>
        </w:rPr>
      </w:pPr>
      <w:r w:rsidRPr="00665D2B">
        <w:rPr>
          <w:sz w:val="24"/>
          <w:szCs w:val="24"/>
          <w:lang w:val="ru-RU"/>
        </w:rPr>
        <w:t xml:space="preserve">Лице за контакт: </w:t>
      </w:r>
    </w:p>
    <w:p w:rsidR="00665D2B" w:rsidRDefault="00665D2B" w:rsidP="00665D2B">
      <w:pPr>
        <w:spacing w:after="0"/>
        <w:rPr>
          <w:sz w:val="24"/>
          <w:szCs w:val="24"/>
          <w:lang w:val="ru-RU"/>
        </w:rPr>
      </w:pPr>
      <w:r w:rsidRPr="00665D2B">
        <w:rPr>
          <w:sz w:val="24"/>
          <w:szCs w:val="24"/>
          <w:lang w:val="ru-RU"/>
        </w:rPr>
        <w:t>Димитър Димов Център за академични изследвания София</w:t>
      </w:r>
    </w:p>
    <w:p w:rsidR="00665D2B" w:rsidRDefault="00665D2B" w:rsidP="00665D2B">
      <w:pPr>
        <w:spacing w:after="0"/>
        <w:rPr>
          <w:sz w:val="24"/>
          <w:szCs w:val="24"/>
          <w:lang w:val="ru-RU"/>
        </w:rPr>
      </w:pPr>
      <w:r w:rsidRPr="00665D2B">
        <w:rPr>
          <w:sz w:val="24"/>
          <w:szCs w:val="24"/>
          <w:lang w:val="ru-RU"/>
        </w:rPr>
        <w:t xml:space="preserve">Адрес: ул. „Стефан Караджа </w:t>
      </w:r>
      <w:r w:rsidRPr="00665D2B">
        <w:rPr>
          <w:sz w:val="24"/>
          <w:szCs w:val="24"/>
          <w:lang w:val="en"/>
        </w:rPr>
        <w:t>No</w:t>
      </w:r>
      <w:r w:rsidRPr="00665D2B">
        <w:rPr>
          <w:sz w:val="24"/>
          <w:szCs w:val="24"/>
          <w:lang w:val="ru-RU"/>
        </w:rPr>
        <w:t xml:space="preserve">. 7, вх. В, ет. 2, София 1000 </w:t>
      </w:r>
    </w:p>
    <w:p w:rsidR="00665D2B" w:rsidRDefault="00665D2B" w:rsidP="00665D2B">
      <w:pPr>
        <w:spacing w:after="0"/>
        <w:rPr>
          <w:sz w:val="24"/>
          <w:szCs w:val="24"/>
          <w:lang w:val="ru-RU"/>
        </w:rPr>
      </w:pPr>
      <w:r w:rsidRPr="00665D2B">
        <w:rPr>
          <w:sz w:val="24"/>
          <w:szCs w:val="24"/>
          <w:lang w:val="ru-RU"/>
        </w:rPr>
        <w:t>тел. (02) 980 37 04; 980 08 43;</w:t>
      </w:r>
    </w:p>
    <w:p w:rsidR="00665D2B" w:rsidRDefault="00665D2B" w:rsidP="00665D2B">
      <w:pPr>
        <w:spacing w:after="0"/>
        <w:rPr>
          <w:sz w:val="24"/>
          <w:szCs w:val="24"/>
          <w:lang w:val="ru-RU"/>
        </w:rPr>
      </w:pPr>
      <w:r w:rsidRPr="00665D2B">
        <w:rPr>
          <w:sz w:val="24"/>
          <w:szCs w:val="24"/>
          <w:lang w:val="ru-RU"/>
        </w:rPr>
        <w:t xml:space="preserve">Ел.поща: </w:t>
      </w:r>
      <w:r>
        <w:rPr>
          <w:sz w:val="24"/>
          <w:szCs w:val="24"/>
          <w:lang w:val="en"/>
        </w:rPr>
        <w:fldChar w:fldCharType="begin"/>
      </w:r>
      <w:r w:rsidRPr="00665D2B">
        <w:rPr>
          <w:sz w:val="24"/>
          <w:szCs w:val="24"/>
          <w:lang w:val="ru-RU"/>
        </w:rPr>
        <w:instrText xml:space="preserve"> </w:instrText>
      </w:r>
      <w:r>
        <w:rPr>
          <w:sz w:val="24"/>
          <w:szCs w:val="24"/>
          <w:lang w:val="en"/>
        </w:rPr>
        <w:instrText>HYPERLINK</w:instrText>
      </w:r>
      <w:r w:rsidRPr="00665D2B">
        <w:rPr>
          <w:sz w:val="24"/>
          <w:szCs w:val="24"/>
          <w:lang w:val="ru-RU"/>
        </w:rPr>
        <w:instrText xml:space="preserve"> "</w:instrText>
      </w:r>
      <w:r>
        <w:rPr>
          <w:sz w:val="24"/>
          <w:szCs w:val="24"/>
          <w:lang w:val="en"/>
        </w:rPr>
        <w:instrText>mailto</w:instrText>
      </w:r>
      <w:r w:rsidRPr="00665D2B">
        <w:rPr>
          <w:sz w:val="24"/>
          <w:szCs w:val="24"/>
          <w:lang w:val="ru-RU"/>
        </w:rPr>
        <w:instrText>:</w:instrText>
      </w:r>
      <w:r w:rsidRPr="00665D2B">
        <w:rPr>
          <w:sz w:val="24"/>
          <w:szCs w:val="24"/>
          <w:lang w:val="en"/>
        </w:rPr>
        <w:instrText>dimov</w:instrText>
      </w:r>
      <w:r w:rsidRPr="00665D2B">
        <w:rPr>
          <w:sz w:val="24"/>
          <w:szCs w:val="24"/>
          <w:lang w:val="ru-RU"/>
        </w:rPr>
        <w:instrText>@</w:instrText>
      </w:r>
      <w:r w:rsidRPr="00665D2B">
        <w:rPr>
          <w:sz w:val="24"/>
          <w:szCs w:val="24"/>
          <w:lang w:val="en"/>
        </w:rPr>
        <w:instrText>cas</w:instrText>
      </w:r>
      <w:r w:rsidRPr="00665D2B">
        <w:rPr>
          <w:sz w:val="24"/>
          <w:szCs w:val="24"/>
          <w:lang w:val="ru-RU"/>
        </w:rPr>
        <w:instrText>.</w:instrText>
      </w:r>
      <w:r w:rsidRPr="00665D2B">
        <w:rPr>
          <w:sz w:val="24"/>
          <w:szCs w:val="24"/>
          <w:lang w:val="en"/>
        </w:rPr>
        <w:instrText>bg</w:instrText>
      </w:r>
      <w:r w:rsidRPr="00665D2B">
        <w:rPr>
          <w:sz w:val="24"/>
          <w:szCs w:val="24"/>
          <w:lang w:val="ru-RU"/>
        </w:rPr>
        <w:instrText xml:space="preserve">" </w:instrText>
      </w:r>
      <w:r>
        <w:rPr>
          <w:sz w:val="24"/>
          <w:szCs w:val="24"/>
          <w:lang w:val="en"/>
        </w:rPr>
        <w:fldChar w:fldCharType="separate"/>
      </w:r>
      <w:r w:rsidRPr="007E678E">
        <w:rPr>
          <w:rStyle w:val="Hyperlink"/>
          <w:sz w:val="24"/>
          <w:szCs w:val="24"/>
          <w:lang w:val="en"/>
        </w:rPr>
        <w:t>dimov</w:t>
      </w:r>
      <w:r w:rsidRPr="007E678E">
        <w:rPr>
          <w:rStyle w:val="Hyperlink"/>
          <w:sz w:val="24"/>
          <w:szCs w:val="24"/>
          <w:lang w:val="ru-RU"/>
        </w:rPr>
        <w:t>@</w:t>
      </w:r>
      <w:r w:rsidRPr="007E678E">
        <w:rPr>
          <w:rStyle w:val="Hyperlink"/>
          <w:sz w:val="24"/>
          <w:szCs w:val="24"/>
          <w:lang w:val="en"/>
        </w:rPr>
        <w:t>cas</w:t>
      </w:r>
      <w:r w:rsidRPr="007E678E">
        <w:rPr>
          <w:rStyle w:val="Hyperlink"/>
          <w:sz w:val="24"/>
          <w:szCs w:val="24"/>
          <w:lang w:val="ru-RU"/>
        </w:rPr>
        <w:t>.</w:t>
      </w:r>
      <w:proofErr w:type="spellStart"/>
      <w:r w:rsidRPr="007E678E">
        <w:rPr>
          <w:rStyle w:val="Hyperlink"/>
          <w:sz w:val="24"/>
          <w:szCs w:val="24"/>
          <w:lang w:val="en"/>
        </w:rPr>
        <w:t>bg</w:t>
      </w:r>
      <w:proofErr w:type="spellEnd"/>
      <w:r>
        <w:rPr>
          <w:sz w:val="24"/>
          <w:szCs w:val="24"/>
          <w:lang w:val="en"/>
        </w:rPr>
        <w:fldChar w:fldCharType="end"/>
      </w:r>
      <w:r w:rsidRPr="00665D2B">
        <w:rPr>
          <w:sz w:val="24"/>
          <w:szCs w:val="24"/>
          <w:lang w:val="ru-RU"/>
        </w:rPr>
        <w:t xml:space="preserve"> </w:t>
      </w:r>
    </w:p>
    <w:p w:rsidR="00665D2B" w:rsidRPr="00665D2B" w:rsidRDefault="00665D2B" w:rsidP="00665D2B">
      <w:pPr>
        <w:spacing w:before="120" w:after="120"/>
        <w:rPr>
          <w:sz w:val="24"/>
          <w:szCs w:val="24"/>
          <w:lang w:val="ru-RU"/>
        </w:rPr>
      </w:pPr>
      <w:r w:rsidRPr="00665D2B">
        <w:rPr>
          <w:b/>
          <w:sz w:val="24"/>
          <w:szCs w:val="24"/>
          <w:lang w:val="ru-RU"/>
        </w:rPr>
        <w:t>Краен срок:</w:t>
      </w:r>
      <w:r>
        <w:rPr>
          <w:sz w:val="24"/>
          <w:szCs w:val="24"/>
          <w:lang w:val="ru-RU"/>
        </w:rPr>
        <w:t xml:space="preserve"> </w:t>
      </w:r>
      <w:r w:rsidRPr="00665D2B">
        <w:rPr>
          <w:b/>
          <w:bCs/>
          <w:sz w:val="24"/>
          <w:szCs w:val="24"/>
          <w:lang w:val="ru-RU"/>
        </w:rPr>
        <w:t>15 ноември 2019 г.</w:t>
      </w:r>
    </w:p>
    <w:p w:rsidR="006E2136" w:rsidRDefault="006E2136" w:rsidP="006E2136">
      <w:pPr>
        <w:pStyle w:val="Heading2"/>
        <w:rPr>
          <w:lang w:val="ru-RU"/>
        </w:rPr>
      </w:pPr>
      <w:bookmarkStart w:id="4" w:name="_Toc19021772"/>
      <w:r w:rsidRPr="006E2136">
        <w:rPr>
          <w:lang w:val="ru-RU"/>
        </w:rPr>
        <w:lastRenderedPageBreak/>
        <w:t>Конкурс за стипендии на Българската фондова борса</w:t>
      </w:r>
      <w:bookmarkEnd w:id="4"/>
    </w:p>
    <w:p w:rsidR="006E2136" w:rsidRDefault="002742D3" w:rsidP="006E2136">
      <w:pPr>
        <w:rPr>
          <w:sz w:val="24"/>
          <w:szCs w:val="24"/>
        </w:rPr>
      </w:pPr>
      <w:r w:rsidRPr="006E2136">
        <w:rPr>
          <w:sz w:val="24"/>
          <w:szCs w:val="24"/>
        </w:rPr>
        <w:t xml:space="preserve">Българска фондова борса провежда ежегодния конкурс за две стипендии за подпомагане явяването на изпит за първо ниво на професионалната акредитация Chartered Financial Analyst (CFA). Акредитацията предоставя възможност за успешна кариера в инвестиционната и финансова сфера. Отпускането на стипендиите е част от инициативите на БФБ за по-добро финансово образование в България и се провежда за шеста поредна година. </w:t>
      </w:r>
    </w:p>
    <w:p w:rsidR="006E2136" w:rsidRDefault="002742D3" w:rsidP="006E2136">
      <w:pPr>
        <w:rPr>
          <w:sz w:val="24"/>
          <w:szCs w:val="24"/>
        </w:rPr>
      </w:pPr>
      <w:r w:rsidRPr="006E2136">
        <w:rPr>
          <w:sz w:val="24"/>
          <w:szCs w:val="24"/>
        </w:rPr>
        <w:t xml:space="preserve">Стипендиите покриват стандартната такса за регистрация и ще бъдат предоставени на кандидати, които се явяват на изпита за първи път. Възможност за участие в конкурса имат студенти последна година бакалавър или завършили бакалавърска степен. Конкурсът е отворен и за кандидати с професионален опит, който е натрупан през последните четири години. Всички изисквания са достъпни на </w:t>
      </w:r>
      <w:hyperlink r:id="rId21" w:tgtFrame="_blank" w:history="1">
        <w:r w:rsidRPr="006E2136">
          <w:rPr>
            <w:rStyle w:val="Hyperlink"/>
            <w:sz w:val="24"/>
            <w:szCs w:val="24"/>
          </w:rPr>
          <w:t>страницата на БФБ</w:t>
        </w:r>
      </w:hyperlink>
      <w:r w:rsidRPr="006E2136">
        <w:rPr>
          <w:sz w:val="24"/>
          <w:szCs w:val="24"/>
        </w:rPr>
        <w:t xml:space="preserve">. </w:t>
      </w:r>
    </w:p>
    <w:p w:rsidR="005D6D20" w:rsidRPr="006E2136" w:rsidRDefault="002742D3" w:rsidP="006E2136">
      <w:pPr>
        <w:rPr>
          <w:rFonts w:asciiTheme="majorHAnsi" w:eastAsiaTheme="majorEastAsia" w:hAnsiTheme="majorHAnsi" w:cstheme="majorBidi"/>
          <w:b/>
          <w:bCs/>
          <w:caps/>
          <w:szCs w:val="26"/>
          <w:lang w:val="ru-RU"/>
        </w:rPr>
      </w:pPr>
      <w:r w:rsidRPr="006E2136">
        <w:rPr>
          <w:sz w:val="24"/>
          <w:szCs w:val="24"/>
        </w:rPr>
        <w:t xml:space="preserve">Конкурсът ще се проведе в два кръга: подбор по документи, при който ще бъдат допуснати единствено кандидатите, отговарящи на изискванията, и изпит, който ще се проведе на 28 септември 2019 г. Кандидатите трябва да представят: попълнен формуляр за кандидатстване, актуална автобиография, академична справка и мотивационно писмо. Крайният срок за подаване на документи е 25 септември 2019 г., като те трябва да бъдат изпратени на адрес: </w:t>
      </w:r>
      <w:hyperlink r:id="rId22" w:tgtFrame="_blank" w:history="1">
        <w:r w:rsidRPr="006E2136">
          <w:rPr>
            <w:rStyle w:val="Hyperlink"/>
            <w:sz w:val="24"/>
            <w:szCs w:val="24"/>
          </w:rPr>
          <w:t>bse@bse-sofia.bg</w:t>
        </w:r>
      </w:hyperlink>
      <w:r w:rsidRPr="006E2136">
        <w:rPr>
          <w:sz w:val="24"/>
          <w:szCs w:val="24"/>
        </w:rPr>
        <w:t xml:space="preserve"> със следния Subject (Относно): CFA Scholarship 2020. Телефон за контакт +359 2 937 09 60. Детайлна информация за предлаганите стипендии е достъпна и на </w:t>
      </w:r>
      <w:hyperlink r:id="rId23" w:tgtFrame="_blank" w:history="1">
        <w:r w:rsidRPr="006E2136">
          <w:rPr>
            <w:rStyle w:val="Hyperlink"/>
            <w:sz w:val="24"/>
            <w:szCs w:val="24"/>
          </w:rPr>
          <w:t>страницата на БФБ</w:t>
        </w:r>
      </w:hyperlink>
      <w:r w:rsidRPr="006E2136">
        <w:t>.</w:t>
      </w:r>
    </w:p>
    <w:p w:rsidR="00AA1384" w:rsidRPr="006E2136" w:rsidRDefault="006E2136" w:rsidP="006E2136">
      <w:pPr>
        <w:spacing w:after="480"/>
        <w:rPr>
          <w:b/>
          <w:sz w:val="24"/>
          <w:szCs w:val="24"/>
        </w:rPr>
      </w:pPr>
      <w:r w:rsidRPr="006E2136">
        <w:rPr>
          <w:b/>
          <w:sz w:val="24"/>
          <w:szCs w:val="24"/>
        </w:rPr>
        <w:t xml:space="preserve">Краен срок: </w:t>
      </w:r>
      <w:r>
        <w:rPr>
          <w:b/>
          <w:sz w:val="24"/>
          <w:szCs w:val="24"/>
        </w:rPr>
        <w:t>25 септември 2019 г.</w:t>
      </w:r>
    </w:p>
    <w:p w:rsidR="00AA1384" w:rsidRPr="00AA1384" w:rsidRDefault="00AA1384" w:rsidP="00AA1384">
      <w:pPr>
        <w:pStyle w:val="Heading2"/>
        <w:rPr>
          <w:rFonts w:eastAsia="Times New Roman"/>
          <w:lang w:val="en-GB" w:eastAsia="bg-BG"/>
        </w:rPr>
      </w:pPr>
      <w:bookmarkStart w:id="5" w:name="_Toc19021773"/>
      <w:r w:rsidRPr="00AA1384">
        <w:rPr>
          <w:rFonts w:eastAsia="Times New Roman"/>
          <w:lang w:val="en-GB" w:eastAsia="bg-BG"/>
        </w:rPr>
        <w:t>Administrative Student Internship Programme at CERN</w:t>
      </w:r>
      <w:bookmarkEnd w:id="5"/>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At CERN, the European Organization for Nuclear Research, physicists and engineers are probing the fundamental structure of the universe. Using the world's largest and most complex scientific instruments, they study the basic constituents of matter - fundamental particles that are made to collide together at close to the speed of light. The process gives physicists clues about how particles interact, and provides insights into the fundamental laws of nature. Find out more on http://home.cern.</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i/>
          <w:iCs/>
          <w:sz w:val="24"/>
          <w:szCs w:val="24"/>
          <w:lang w:val="en-GB" w:eastAsia="bg-BG"/>
        </w:rPr>
        <w:t>Imagine getting involved in work that is changing the world and imagine doing it before you’ve left university.</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i/>
          <w:iCs/>
          <w:sz w:val="24"/>
          <w:szCs w:val="24"/>
          <w:lang w:val="en-GB" w:eastAsia="bg-BG"/>
        </w:rPr>
        <w:t>Imagine working in an international environment and having a great quality of life.</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i/>
          <w:iCs/>
          <w:sz w:val="24"/>
          <w:szCs w:val="24"/>
          <w:lang w:val="en-GB" w:eastAsia="bg-BG"/>
        </w:rPr>
        <w:t>Put all these ingredients together to make this imagination a reality.</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bCs/>
          <w:i/>
          <w:sz w:val="24"/>
          <w:szCs w:val="24"/>
          <w:lang w:val="en-GB" w:eastAsia="bg-BG"/>
        </w:rPr>
        <w:t xml:space="preserve">Take part in CERN’s Administrative Student Programme!  </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One of CERN’s key missions is education.  Our professionals very much enjoy sharing their knowledge and expertise with students who are committed and passionate about their chosen field.</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 xml:space="preserve">There’s no better way to learn than on-the-job. When that job happens to be in a world-famous organisation and centre of scientific excellence, even better. If you’re an undergraduate in </w:t>
      </w:r>
      <w:r w:rsidRPr="00AA1384">
        <w:rPr>
          <w:rFonts w:eastAsia="Times New Roman" w:cs="Times New Roman"/>
          <w:sz w:val="24"/>
          <w:szCs w:val="24"/>
          <w:lang w:val="en-GB" w:eastAsia="bg-BG"/>
        </w:rPr>
        <w:lastRenderedPageBreak/>
        <w:t>Administration and are looking for a practical training period or a place to complete your final project, you could spend 2 to 12 months at CERN during the course of your studies (Bachelor or Master). If your university requires or encourages you to acquire work experience through an internship, imagine doing this at CERN in Geneva. </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It’s more than work experience. In fact, it’s a student programme like nowhere else on Earth and an impressive addition to your CV!</w:t>
      </w:r>
    </w:p>
    <w:p w:rsidR="00AA1384" w:rsidRPr="00AA1384" w:rsidRDefault="00AA1384" w:rsidP="00AA1384">
      <w:pPr>
        <w:spacing w:before="120" w:after="120"/>
        <w:rPr>
          <w:rFonts w:eastAsia="Times New Roman" w:cs="Times New Roman"/>
          <w:b/>
          <w:sz w:val="24"/>
          <w:szCs w:val="24"/>
          <w:lang w:val="en-GB" w:eastAsia="bg-BG"/>
        </w:rPr>
      </w:pPr>
      <w:r w:rsidRPr="00AA1384">
        <w:rPr>
          <w:rFonts w:eastAsia="Times New Roman" w:cs="Times New Roman"/>
          <w:b/>
          <w:sz w:val="24"/>
          <w:szCs w:val="24"/>
          <w:lang w:val="en-GB" w:eastAsia="bg-BG"/>
        </w:rPr>
        <w:t xml:space="preserve">It could be in any of the following disciplines: translation, human resources, advanced secretarial work, business administration, logistics, law, finance, accounting, library and information science, engineering management, science communication, education, </w:t>
      </w:r>
      <w:proofErr w:type="spellStart"/>
      <w:r w:rsidRPr="00AA1384">
        <w:rPr>
          <w:rFonts w:eastAsia="Times New Roman" w:cs="Times New Roman"/>
          <w:b/>
          <w:sz w:val="24"/>
          <w:szCs w:val="24"/>
          <w:lang w:val="en-GB" w:eastAsia="bg-BG"/>
        </w:rPr>
        <w:t>audiovisual</w:t>
      </w:r>
      <w:proofErr w:type="spellEnd"/>
      <w:r w:rsidRPr="00AA1384">
        <w:rPr>
          <w:rFonts w:eastAsia="Times New Roman" w:cs="Times New Roman"/>
          <w:b/>
          <w:sz w:val="24"/>
          <w:szCs w:val="24"/>
          <w:lang w:val="en-GB" w:eastAsia="bg-BG"/>
        </w:rPr>
        <w:t>, communication and public relations, psychology, audit are but a few of the examples of the many domains in which successful applicants will learn and contribute their knowledge.</w:t>
      </w:r>
    </w:p>
    <w:p w:rsidR="009806D3" w:rsidRPr="009806D3" w:rsidRDefault="009806D3" w:rsidP="00AA1384">
      <w:pPr>
        <w:spacing w:before="120" w:after="120"/>
        <w:rPr>
          <w:rFonts w:eastAsia="Times New Roman" w:cs="Times New Roman"/>
          <w:b/>
          <w:sz w:val="24"/>
          <w:szCs w:val="24"/>
          <w:lang w:val="en-GB" w:eastAsia="bg-BG"/>
        </w:rPr>
      </w:pPr>
      <w:r w:rsidRPr="009806D3">
        <w:rPr>
          <w:rFonts w:eastAsia="Times New Roman" w:cs="Times New Roman"/>
          <w:b/>
          <w:sz w:val="24"/>
          <w:szCs w:val="24"/>
          <w:lang w:val="en-GB" w:eastAsia="bg-BG"/>
        </w:rPr>
        <w:t>Qualification:</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In order to qualify for a place on the programme you will need to meet the following requirements:</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are a national of a CERN Member or Associate Member State (</w:t>
      </w:r>
      <w:proofErr w:type="spellStart"/>
      <w:r w:rsidRPr="00AA1384">
        <w:rPr>
          <w:rFonts w:eastAsia="Times New Roman" w:cs="Times New Roman"/>
          <w:sz w:val="24"/>
          <w:szCs w:val="24"/>
          <w:lang w:val="en-GB" w:eastAsia="bg-BG"/>
        </w:rPr>
        <w:t>home.cern</w:t>
      </w:r>
      <w:proofErr w:type="spellEnd"/>
      <w:r w:rsidRPr="00AA1384">
        <w:rPr>
          <w:rFonts w:eastAsia="Times New Roman" w:cs="Times New Roman"/>
          <w:sz w:val="24"/>
          <w:szCs w:val="24"/>
          <w:lang w:val="en-GB" w:eastAsia="bg-BG"/>
        </w:rPr>
        <w:t>/about/member-states).</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should have completed at least 18 months of your undergraduate studies (Bachelor or Master’s) specializing in an administrative field at the time of the next student committee taking place in December 2019.</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can stay for at least 2 and at most 12 months remaining registered as a full-time student.</w:t>
      </w:r>
    </w:p>
    <w:p w:rsidR="00AA1384" w:rsidRPr="00AA1384" w:rsidRDefault="00AA1384" w:rsidP="009E781D">
      <w:pPr>
        <w:numPr>
          <w:ilvl w:val="1"/>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We advise you to opt for the longest period possible to make the most of it and increase your chances of being selected!</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have a good knowledge of English OR French.</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Please note that in case you are studying in a technical field, you are not eligible to apply for this position. Instead, please consider applying for the Technical Student programme: </w:t>
      </w:r>
      <w:hyperlink r:id="rId24" w:history="1">
        <w:r w:rsidRPr="00AA1384">
          <w:rPr>
            <w:rFonts w:eastAsia="Times New Roman" w:cs="Times New Roman"/>
            <w:color w:val="0000FF"/>
            <w:sz w:val="24"/>
            <w:szCs w:val="24"/>
            <w:u w:val="single"/>
            <w:lang w:val="en-GB" w:eastAsia="bg-BG"/>
          </w:rPr>
          <w:t>https://careers.smartrecruiters.com/CERN/tech</w:t>
        </w:r>
      </w:hyperlink>
    </w:p>
    <w:p w:rsidR="00AA1384" w:rsidRPr="00552AF8" w:rsidRDefault="00AA1384" w:rsidP="00AA1384">
      <w:pPr>
        <w:spacing w:before="120" w:after="120"/>
        <w:rPr>
          <w:rFonts w:cs="Times New Roman"/>
          <w:b/>
          <w:sz w:val="24"/>
          <w:szCs w:val="24"/>
          <w:lang w:val="en-GB"/>
        </w:rPr>
      </w:pPr>
      <w:r w:rsidRPr="00552AF8">
        <w:rPr>
          <w:rFonts w:cs="Times New Roman"/>
          <w:b/>
          <w:sz w:val="24"/>
          <w:szCs w:val="24"/>
          <w:lang w:val="en-GB"/>
        </w:rPr>
        <w:t>CERN will provide you with:</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•A contract of association from 2 to 12 months.</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•An allowance of 3305 Swiss Francs per month (net of tax).</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•A travel allowance.</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•Depending on your personal circumstances, a supplement if you are married and/or have children.</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•Coverage by CERN’s comprehensive Health Insurance scheme (the contribution will be automatically deducted from your allowance).</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•2,5 days of paid leave per month.</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This is how you can apply. Here are few tips to start you off:</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The top one is: don't rush it!</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lastRenderedPageBreak/>
        <w:t>Ensure your CV is complete with all skills and experience that make you stand out as a candidate.</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Be as clear and specific as possible in the application fields “Education” and “Experience” in order to increase your chances of being selected. Also include in this section all the specific skills (e.g. programming languages, hardware, databases etc.) that you have acquired that will support your application.</w:t>
      </w:r>
      <w:r w:rsidRPr="00AA1384">
        <w:rPr>
          <w:rFonts w:eastAsia="Times New Roman" w:cs="Times New Roman"/>
          <w:bCs/>
          <w:sz w:val="24"/>
          <w:szCs w:val="24"/>
          <w:lang w:val="en-GB" w:eastAsia="bg-BG"/>
        </w:rPr>
        <w:t> </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If you apply to more than one job, you will need to upload the documents for each application you submit.</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And last but not least, make good use of the ‘Motivation’ section to tell us why you’re a great candidate for CERN!</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The process also comprises a number of questions, which we recommend you answer with due care. We notably encourage you to pay particular attention to the motivation and education/experience field. </w:t>
      </w:r>
    </w:p>
    <w:p w:rsidR="00AA1384" w:rsidRPr="00AA1384" w:rsidRDefault="00AA1384" w:rsidP="00AA1384">
      <w:pPr>
        <w:spacing w:before="120" w:after="120"/>
        <w:rPr>
          <w:rFonts w:eastAsia="Times New Roman" w:cs="Times New Roman"/>
          <w:b/>
          <w:sz w:val="24"/>
          <w:szCs w:val="24"/>
          <w:lang w:val="en-GB" w:eastAsia="bg-BG"/>
        </w:rPr>
      </w:pPr>
      <w:r w:rsidRPr="00AA1384">
        <w:rPr>
          <w:rFonts w:eastAsia="Times New Roman" w:cs="Times New Roman"/>
          <w:b/>
          <w:bCs/>
          <w:iCs/>
          <w:sz w:val="24"/>
          <w:szCs w:val="24"/>
          <w:lang w:val="en-GB" w:eastAsia="bg-BG"/>
        </w:rPr>
        <w:t>Required documentation:</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 xml:space="preserve">You will need the following documents, </w:t>
      </w:r>
      <w:r w:rsidRPr="00AA1384">
        <w:rPr>
          <w:rFonts w:eastAsia="Times New Roman" w:cs="Times New Roman"/>
          <w:bCs/>
          <w:sz w:val="24"/>
          <w:szCs w:val="24"/>
          <w:lang w:val="en-GB" w:eastAsia="bg-BG"/>
        </w:rPr>
        <w:t>clearly labelled</w:t>
      </w:r>
      <w:r w:rsidRPr="00AA1384">
        <w:rPr>
          <w:rFonts w:eastAsia="Times New Roman" w:cs="Times New Roman"/>
          <w:sz w:val="24"/>
          <w:szCs w:val="24"/>
          <w:lang w:val="en-GB" w:eastAsia="bg-BG"/>
        </w:rPr>
        <w:t xml:space="preserve"> (e.g. “CV”, “Motivation letter”, “Academic transcript”, etc.) </w:t>
      </w:r>
      <w:r w:rsidRPr="00AA1384">
        <w:rPr>
          <w:rFonts w:eastAsia="Times New Roman" w:cs="Times New Roman"/>
          <w:bCs/>
          <w:sz w:val="24"/>
          <w:szCs w:val="24"/>
          <w:lang w:val="en-GB" w:eastAsia="bg-BG"/>
        </w:rPr>
        <w:t>and in PDF format</w:t>
      </w:r>
      <w:r w:rsidRPr="00AA1384">
        <w:rPr>
          <w:rFonts w:eastAsia="Times New Roman" w:cs="Times New Roman"/>
          <w:sz w:val="24"/>
          <w:szCs w:val="24"/>
          <w:lang w:val="en-GB" w:eastAsia="bg-BG"/>
        </w:rPr>
        <w:t> to complete your application:</w:t>
      </w:r>
    </w:p>
    <w:p w:rsidR="00AA1384" w:rsidRPr="00AA1384" w:rsidRDefault="00AA1384" w:rsidP="009E781D">
      <w:pPr>
        <w:numPr>
          <w:ilvl w:val="0"/>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 CV.</w:t>
      </w:r>
    </w:p>
    <w:p w:rsidR="00AA1384" w:rsidRPr="00AA1384" w:rsidRDefault="00AA1384" w:rsidP="009E781D">
      <w:pPr>
        <w:numPr>
          <w:ilvl w:val="0"/>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 copy of your most recent academic transcript giving an overview of your marks (if you download it from your university portal please make sure there is no protection so that we can open it).</w:t>
      </w:r>
    </w:p>
    <w:p w:rsidR="00AA1384" w:rsidRPr="00AA1384" w:rsidRDefault="00AA1384" w:rsidP="009E781D">
      <w:pPr>
        <w:numPr>
          <w:ilvl w:val="0"/>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 reference letter from your University Professor is mandatory. Should you have a letter of reference from a previous internship you may add this as a second reference.</w:t>
      </w:r>
    </w:p>
    <w:p w:rsidR="00AA1384" w:rsidRPr="00AA1384" w:rsidRDefault="00AA1384" w:rsidP="009E781D">
      <w:pPr>
        <w:numPr>
          <w:ilvl w:val="1"/>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can upload these letters at the time of application if you have them to hand. You will also be provided with a link as soon as you have submitted your application to forward to your referees to upload their letters confidentially.</w:t>
      </w:r>
    </w:p>
    <w:p w:rsidR="00AA1384" w:rsidRPr="00AA1384" w:rsidRDefault="00AA1384" w:rsidP="009E781D">
      <w:pPr>
        <w:numPr>
          <w:ilvl w:val="1"/>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Note: this must be done before the closing date.</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Make sure you have all the documents needed to hand as you start your application, as once it is submitted, you will not be able to upload any documents or edit your application further. </w:t>
      </w:r>
    </w:p>
    <w:p w:rsidR="00AA1384" w:rsidRDefault="00AA1384" w:rsidP="00AA1384">
      <w:pPr>
        <w:spacing w:before="120" w:after="120"/>
        <w:rPr>
          <w:rFonts w:cs="Times New Roman"/>
          <w:sz w:val="24"/>
          <w:szCs w:val="24"/>
          <w:lang w:val="en-GB"/>
        </w:rPr>
      </w:pPr>
      <w:r w:rsidRPr="00AA1384">
        <w:rPr>
          <w:rFonts w:eastAsia="Times New Roman" w:cs="Times New Roman"/>
          <w:bCs/>
          <w:sz w:val="24"/>
          <w:szCs w:val="24"/>
          <w:lang w:val="en-GB" w:eastAsia="bg-BG"/>
        </w:rPr>
        <w:t>Your application along with all supporting documents should reach us no later than 21 October 2019. Please note that your application may also be shared during the process with a panel of national experts for evaluation purposes. Ultimately, it will be reviewed by a panel of CERN experts who will meet in December 2019.</w:t>
      </w:r>
      <w:r w:rsidR="00552AF8">
        <w:rPr>
          <w:rFonts w:eastAsia="Times New Roman" w:cs="Times New Roman"/>
          <w:bCs/>
          <w:sz w:val="24"/>
          <w:szCs w:val="24"/>
          <w:lang w:eastAsia="bg-BG"/>
        </w:rPr>
        <w:t xml:space="preserve"> </w:t>
      </w:r>
      <w:hyperlink r:id="rId25" w:history="1">
        <w:r w:rsidRPr="00AA1384">
          <w:rPr>
            <w:rStyle w:val="Hyperlink"/>
            <w:rFonts w:cs="Times New Roman"/>
            <w:sz w:val="24"/>
            <w:szCs w:val="24"/>
            <w:lang w:val="en-GB"/>
          </w:rPr>
          <w:t xml:space="preserve">More information </w:t>
        </w:r>
      </w:hyperlink>
      <w:r w:rsidRPr="00AA1384">
        <w:rPr>
          <w:rFonts w:cs="Times New Roman"/>
          <w:sz w:val="24"/>
          <w:szCs w:val="24"/>
          <w:lang w:val="en-GB"/>
        </w:rPr>
        <w:t xml:space="preserve"> </w:t>
      </w:r>
    </w:p>
    <w:p w:rsidR="00E17D7F" w:rsidRDefault="00AA1384" w:rsidP="00AA1384">
      <w:pPr>
        <w:spacing w:before="120" w:after="120"/>
        <w:rPr>
          <w:rFonts w:eastAsia="Times New Roman" w:cs="Times New Roman"/>
          <w:b/>
          <w:bCs/>
          <w:sz w:val="24"/>
          <w:szCs w:val="24"/>
          <w:lang w:val="en-GB" w:eastAsia="bg-BG"/>
        </w:rPr>
      </w:pPr>
      <w:r w:rsidRPr="00AA1384">
        <w:rPr>
          <w:rFonts w:cs="Times New Roman"/>
          <w:b/>
          <w:sz w:val="24"/>
          <w:szCs w:val="24"/>
          <w:lang w:val="en-GB"/>
        </w:rPr>
        <w:t xml:space="preserve">Deadline: </w:t>
      </w:r>
      <w:r w:rsidRPr="00AA1384">
        <w:rPr>
          <w:rFonts w:eastAsia="Times New Roman" w:cs="Times New Roman"/>
          <w:b/>
          <w:bCs/>
          <w:sz w:val="24"/>
          <w:szCs w:val="24"/>
          <w:lang w:val="en-GB" w:eastAsia="bg-BG"/>
        </w:rPr>
        <w:t>21 October 2019</w:t>
      </w:r>
    </w:p>
    <w:p w:rsidR="00E17D7F" w:rsidRDefault="00E17D7F">
      <w:pPr>
        <w:jc w:val="left"/>
        <w:rPr>
          <w:rFonts w:eastAsia="Times New Roman" w:cs="Times New Roman"/>
          <w:b/>
          <w:bCs/>
          <w:sz w:val="24"/>
          <w:szCs w:val="24"/>
          <w:lang w:val="en-GB" w:eastAsia="bg-BG"/>
        </w:rPr>
      </w:pPr>
      <w:r>
        <w:rPr>
          <w:rFonts w:eastAsia="Times New Roman" w:cs="Times New Roman"/>
          <w:b/>
          <w:bCs/>
          <w:sz w:val="24"/>
          <w:szCs w:val="24"/>
          <w:lang w:val="en-GB" w:eastAsia="bg-BG"/>
        </w:rPr>
        <w:br w:type="page"/>
      </w:r>
    </w:p>
    <w:p w:rsidR="00E7683C" w:rsidRPr="00E7683C" w:rsidRDefault="00E7683C" w:rsidP="005D6D20">
      <w:pPr>
        <w:pStyle w:val="Heading2"/>
        <w:rPr>
          <w:lang w:val="ru-RU"/>
        </w:rPr>
      </w:pPr>
      <w:bookmarkStart w:id="6" w:name="_Toc19021774"/>
      <w:r>
        <w:lastRenderedPageBreak/>
        <w:t>С</w:t>
      </w:r>
      <w:r w:rsidRPr="00E7683C">
        <w:t>тажантска програма на VMware България</w:t>
      </w:r>
      <w:bookmarkEnd w:id="6"/>
    </w:p>
    <w:p w:rsidR="00E7683C" w:rsidRDefault="00845AAE" w:rsidP="00E7683C">
      <w:pPr>
        <w:spacing w:after="120"/>
        <w:rPr>
          <w:sz w:val="24"/>
          <w:szCs w:val="24"/>
        </w:rPr>
      </w:pPr>
      <w:r w:rsidRPr="00E7683C">
        <w:rPr>
          <w:bCs/>
          <w:sz w:val="24"/>
          <w:szCs w:val="24"/>
        </w:rPr>
        <w:t>Започна приемът на кандидатури за стажантската програма на VMware България</w:t>
      </w:r>
      <w:r w:rsidRPr="00171CDF">
        <w:rPr>
          <w:b/>
          <w:bCs/>
          <w:sz w:val="24"/>
          <w:szCs w:val="24"/>
        </w:rPr>
        <w:t>.</w:t>
      </w:r>
      <w:r w:rsidRPr="00171CDF">
        <w:rPr>
          <w:sz w:val="24"/>
          <w:szCs w:val="24"/>
        </w:rPr>
        <w:t xml:space="preserve"> В рамките на програмата са предвидени общо 65 позиции в сферата на софтуерното инженерство, R&amp;D, Финанси, Data Science, човешки ресурси и бизнес анализи. Стажантите във VMware работят по иновативни и предизвикателни проекти, които могат да имат директно отражение върху резултатите на компанията, нерядко могат да доведат до регистрирането на нов патент или разработката на нова продуктова функционалност. Всеки стажант има ментор - опитен инженер, който помага с насоки и наставления по време на проекта. </w:t>
      </w:r>
    </w:p>
    <w:p w:rsidR="00865287" w:rsidRPr="008E2DB3" w:rsidRDefault="00845AAE" w:rsidP="00E7683C">
      <w:pPr>
        <w:spacing w:after="120"/>
        <w:rPr>
          <w:sz w:val="24"/>
          <w:szCs w:val="24"/>
          <w:lang w:val="ru-RU"/>
        </w:rPr>
      </w:pPr>
      <w:r w:rsidRPr="00171CDF">
        <w:rPr>
          <w:sz w:val="24"/>
          <w:szCs w:val="24"/>
        </w:rPr>
        <w:t xml:space="preserve">Стажовете са 6 месеца и завършват с изложба на проектите, по време на която участниците имат възможност да представят своите постижения пред целия екип на VMware България. Близо 80% от участниците в програмата през 2018 г. са получили оферта за работа на пълен работен ден и са преминали към следващия етап от своята кариера във VMware. Стажовете са пригодени към нуждите на студентите и им позволяват да съчетават успешно своите задължения на работа и в университета. Желаещите могат да подават своите кандидатури за стаж </w:t>
      </w:r>
      <w:hyperlink r:id="rId26" w:tgtFrame="_blank" w:history="1">
        <w:r w:rsidRPr="00171CDF">
          <w:rPr>
            <w:rStyle w:val="Hyperlink"/>
            <w:sz w:val="24"/>
            <w:szCs w:val="24"/>
          </w:rPr>
          <w:t>тук</w:t>
        </w:r>
      </w:hyperlink>
      <w:r w:rsidRPr="00171CDF">
        <w:rPr>
          <w:sz w:val="24"/>
          <w:szCs w:val="24"/>
        </w:rPr>
        <w:t>.</w:t>
      </w:r>
    </w:p>
    <w:p w:rsidR="00171CDF" w:rsidRPr="007F17E0" w:rsidRDefault="00171CDF" w:rsidP="00E7683C">
      <w:pPr>
        <w:spacing w:after="480"/>
        <w:rPr>
          <w:b/>
          <w:sz w:val="24"/>
          <w:szCs w:val="24"/>
        </w:rPr>
      </w:pPr>
      <w:r w:rsidRPr="007F17E0">
        <w:rPr>
          <w:b/>
          <w:sz w:val="24"/>
          <w:szCs w:val="24"/>
        </w:rPr>
        <w:t>Краен срок: не е посочен</w:t>
      </w:r>
    </w:p>
    <w:p w:rsidR="00C177E1" w:rsidRPr="001A023B" w:rsidRDefault="00C177E1" w:rsidP="00C177E1">
      <w:pPr>
        <w:pStyle w:val="Heading2"/>
        <w:ind w:left="426"/>
      </w:pPr>
      <w:bookmarkStart w:id="7" w:name="_Toc19021775"/>
      <w:r w:rsidRPr="001A023B">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7"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F62643">
      <w:pPr>
        <w:spacing w:after="48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8" w:name="_Toc19021776"/>
      <w:r w:rsidRPr="00A724B3">
        <w:t>Стажове в Международната академия на нюрнбергските принципи</w:t>
      </w:r>
      <w:bookmarkEnd w:id="8"/>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w:t>
      </w:r>
      <w:r w:rsidRPr="00A724B3">
        <w:rPr>
          <w:rFonts w:cs="Times New Roman"/>
          <w:sz w:val="24"/>
          <w:szCs w:val="24"/>
        </w:rPr>
        <w:lastRenderedPageBreak/>
        <w:t xml:space="preserve">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 xml:space="preserve">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w:t>
      </w:r>
      <w:proofErr w:type="spellStart"/>
      <w:r w:rsidRPr="00A724B3">
        <w:rPr>
          <w:rFonts w:cs="Times New Roman"/>
          <w:sz w:val="24"/>
          <w:szCs w:val="24"/>
        </w:rPr>
        <w:t>закандидатстването</w:t>
      </w:r>
      <w:proofErr w:type="spellEnd"/>
      <w:r w:rsidRPr="00A724B3">
        <w:rPr>
          <w:rFonts w:cs="Times New Roman"/>
          <w:sz w:val="24"/>
          <w:szCs w:val="24"/>
        </w:rPr>
        <w:t>,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28"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A0E59" w:rsidRDefault="00C177E1" w:rsidP="007F17E0">
      <w:pPr>
        <w:spacing w:before="120" w:after="360"/>
        <w:rPr>
          <w:sz w:val="24"/>
          <w:szCs w:val="24"/>
        </w:rPr>
      </w:pPr>
      <w:r w:rsidRPr="00A724B3">
        <w:rPr>
          <w:rFonts w:cs="Times New Roman"/>
          <w:b/>
          <w:sz w:val="24"/>
          <w:szCs w:val="24"/>
        </w:rPr>
        <w:t>Краен срок: целогодишно</w:t>
      </w: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Pr="006317F0" w:rsidRDefault="005C652C" w:rsidP="001E2550">
      <w:pPr>
        <w:spacing w:before="120" w:after="120"/>
        <w:rPr>
          <w:sz w:val="24"/>
          <w:szCs w:val="24"/>
          <w:lang w:val="ru-RU"/>
        </w:rPr>
        <w:sectPr w:rsidR="005C652C" w:rsidRPr="006317F0" w:rsidSect="00AA7F9B">
          <w:footerReference w:type="default" r:id="rId29"/>
          <w:pgSz w:w="11906" w:h="16838"/>
          <w:pgMar w:top="1440" w:right="1080" w:bottom="1440" w:left="1080" w:header="708" w:footer="708" w:gutter="0"/>
          <w:cols w:space="708"/>
          <w:docGrid w:linePitch="360"/>
        </w:sectPr>
      </w:pPr>
    </w:p>
    <w:p w:rsidR="00D00941" w:rsidRDefault="00912146" w:rsidP="00B278E8">
      <w:pPr>
        <w:pStyle w:val="Programs"/>
      </w:pPr>
      <w:bookmarkStart w:id="9" w:name="_Toc19021777"/>
      <w:r>
        <w:lastRenderedPageBreak/>
        <w:t>ПРОГРАМИ</w:t>
      </w:r>
      <w:bookmarkEnd w:id="9"/>
    </w:p>
    <w:p w:rsidR="00351774" w:rsidRPr="00351774" w:rsidRDefault="00351774" w:rsidP="003E2AC6">
      <w:pPr>
        <w:pStyle w:val="Heading2"/>
        <w:rPr>
          <w:lang w:eastAsia="bg-BG"/>
        </w:rPr>
      </w:pPr>
      <w:bookmarkStart w:id="10" w:name="_Toc19021778"/>
      <w:r w:rsidRPr="00351774">
        <w:rPr>
          <w:lang w:eastAsia="bg-BG"/>
        </w:rPr>
        <w:t>Конкурс за финансиране на фундаментални научни изследвания на млади уче</w:t>
      </w:r>
      <w:r w:rsidR="003E2AC6">
        <w:rPr>
          <w:lang w:eastAsia="bg-BG"/>
        </w:rPr>
        <w:t>ни и постдокторанти – 2019</w:t>
      </w:r>
      <w:bookmarkEnd w:id="10"/>
    </w:p>
    <w:p w:rsidR="00351774" w:rsidRPr="00351774" w:rsidRDefault="00351774" w:rsidP="00351774">
      <w:pPr>
        <w:rPr>
          <w:sz w:val="24"/>
          <w:szCs w:val="24"/>
          <w:lang w:eastAsia="bg-BG"/>
        </w:rPr>
      </w:pPr>
      <w:r w:rsidRPr="00351774">
        <w:rPr>
          <w:sz w:val="24"/>
          <w:szCs w:val="24"/>
          <w:lang w:eastAsia="bg-BG"/>
        </w:rPr>
        <w:t xml:space="preserve">Фонд „Научни изследвания“ отправя покана за участие в „Конкурс за финансиране на фундаментални научни изследвания на млади учени и </w:t>
      </w:r>
      <w:proofErr w:type="spellStart"/>
      <w:r w:rsidRPr="00351774">
        <w:rPr>
          <w:sz w:val="24"/>
          <w:szCs w:val="24"/>
          <w:lang w:eastAsia="bg-BG"/>
        </w:rPr>
        <w:t>постдокторанти</w:t>
      </w:r>
      <w:proofErr w:type="spellEnd"/>
      <w:r w:rsidRPr="00351774">
        <w:rPr>
          <w:sz w:val="24"/>
          <w:szCs w:val="24"/>
          <w:lang w:eastAsia="bg-BG"/>
        </w:rPr>
        <w:t xml:space="preserve"> – 2019 год</w:t>
      </w:r>
      <w:r w:rsidR="003E2AC6">
        <w:rPr>
          <w:sz w:val="24"/>
          <w:szCs w:val="24"/>
          <w:lang w:eastAsia="bg-BG"/>
        </w:rPr>
        <w:t>ина</w:t>
      </w:r>
      <w:r w:rsidRPr="00351774">
        <w:rPr>
          <w:sz w:val="24"/>
          <w:szCs w:val="24"/>
          <w:lang w:eastAsia="bg-BG"/>
        </w:rPr>
        <w:t>“</w:t>
      </w:r>
    </w:p>
    <w:p w:rsidR="00351774" w:rsidRPr="00351774" w:rsidRDefault="00351774" w:rsidP="00351774">
      <w:pPr>
        <w:rPr>
          <w:sz w:val="24"/>
          <w:szCs w:val="24"/>
          <w:lang w:eastAsia="bg-BG"/>
        </w:rPr>
      </w:pPr>
      <w:r w:rsidRPr="00351774">
        <w:rPr>
          <w:sz w:val="24"/>
          <w:szCs w:val="24"/>
          <w:lang w:eastAsia="bg-BG"/>
        </w:rPr>
        <w:t xml:space="preserve">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w:t>
      </w:r>
      <w:proofErr w:type="spellStart"/>
      <w:r w:rsidRPr="00351774">
        <w:rPr>
          <w:sz w:val="24"/>
          <w:szCs w:val="24"/>
          <w:lang w:eastAsia="bg-BG"/>
        </w:rPr>
        <w:t>постдокторанти</w:t>
      </w:r>
      <w:proofErr w:type="spellEnd"/>
      <w:r w:rsidRPr="00351774">
        <w:rPr>
          <w:sz w:val="24"/>
          <w:szCs w:val="24"/>
          <w:lang w:eastAsia="bg-BG"/>
        </w:rPr>
        <w:t xml:space="preserve">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rsidR="00351774" w:rsidRPr="003E2AC6" w:rsidRDefault="00351774" w:rsidP="009E781D">
      <w:pPr>
        <w:pStyle w:val="ListParagraph"/>
        <w:numPr>
          <w:ilvl w:val="0"/>
          <w:numId w:val="16"/>
        </w:numPr>
        <w:rPr>
          <w:sz w:val="24"/>
          <w:szCs w:val="24"/>
          <w:lang w:eastAsia="bg-BG"/>
        </w:rPr>
      </w:pPr>
      <w:r w:rsidRPr="003E2AC6">
        <w:rPr>
          <w:sz w:val="24"/>
          <w:szCs w:val="24"/>
          <w:lang w:eastAsia="bg-BG"/>
        </w:rPr>
        <w:t>Осигуряване на висока квалификация и ефективно кариерно развитие на учените, основано на високо ниво на научните изследвания.</w:t>
      </w:r>
    </w:p>
    <w:p w:rsidR="00351774" w:rsidRPr="003E2AC6" w:rsidRDefault="00351774" w:rsidP="009E781D">
      <w:pPr>
        <w:pStyle w:val="ListParagraph"/>
        <w:numPr>
          <w:ilvl w:val="0"/>
          <w:numId w:val="16"/>
        </w:numPr>
        <w:rPr>
          <w:sz w:val="24"/>
          <w:szCs w:val="24"/>
          <w:lang w:eastAsia="bg-BG"/>
        </w:rPr>
      </w:pPr>
      <w:r w:rsidRPr="003E2AC6">
        <w:rPr>
          <w:sz w:val="24"/>
          <w:szCs w:val="24"/>
          <w:lang w:eastAsia="bg-BG"/>
        </w:rPr>
        <w:t>Устойчиво възстановяване на международните позиции на страната по количество и качество на международно видимата научна продукция.</w:t>
      </w:r>
    </w:p>
    <w:p w:rsidR="00351774" w:rsidRPr="003E2AC6" w:rsidRDefault="00351774" w:rsidP="009E781D">
      <w:pPr>
        <w:pStyle w:val="ListParagraph"/>
        <w:numPr>
          <w:ilvl w:val="0"/>
          <w:numId w:val="16"/>
        </w:numPr>
        <w:rPr>
          <w:sz w:val="24"/>
          <w:szCs w:val="24"/>
          <w:lang w:eastAsia="bg-BG"/>
        </w:rPr>
      </w:pPr>
      <w:r w:rsidRPr="003E2AC6">
        <w:rPr>
          <w:sz w:val="24"/>
          <w:szCs w:val="24"/>
          <w:lang w:eastAsia="bg-BG"/>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rsidR="00351774" w:rsidRPr="003E2AC6" w:rsidRDefault="00351774" w:rsidP="009E781D">
      <w:pPr>
        <w:pStyle w:val="ListParagraph"/>
        <w:numPr>
          <w:ilvl w:val="0"/>
          <w:numId w:val="16"/>
        </w:numPr>
        <w:rPr>
          <w:sz w:val="24"/>
          <w:szCs w:val="24"/>
          <w:lang w:eastAsia="bg-BG"/>
        </w:rPr>
      </w:pPr>
      <w:r w:rsidRPr="003E2AC6">
        <w:rPr>
          <w:sz w:val="24"/>
          <w:szCs w:val="24"/>
          <w:lang w:eastAsia="bg-BG"/>
        </w:rPr>
        <w:t>Повишаване на количеството и качеството на научните изследвания, свързани с проблеми от регионално и национално значение.</w:t>
      </w:r>
    </w:p>
    <w:p w:rsidR="003E2AC6" w:rsidRDefault="00351774" w:rsidP="00745D11">
      <w:pPr>
        <w:spacing w:before="120" w:after="120"/>
        <w:rPr>
          <w:sz w:val="24"/>
          <w:szCs w:val="24"/>
          <w:lang w:eastAsia="bg-BG"/>
        </w:rPr>
      </w:pPr>
      <w:r w:rsidRPr="00351774">
        <w:rPr>
          <w:sz w:val="24"/>
          <w:szCs w:val="24"/>
          <w:lang w:eastAsia="bg-BG"/>
        </w:rPr>
        <w:t>Целта на процедурата е да насърчи провеждане</w:t>
      </w:r>
      <w:r w:rsidR="003E2AC6">
        <w:rPr>
          <w:sz w:val="24"/>
          <w:szCs w:val="24"/>
          <w:lang w:eastAsia="bg-BG"/>
        </w:rPr>
        <w:t>то</w:t>
      </w:r>
      <w:r w:rsidRPr="00351774">
        <w:rPr>
          <w:sz w:val="24"/>
          <w:szCs w:val="24"/>
          <w:lang w:eastAsia="bg-BG"/>
        </w:rPr>
        <w:t xml:space="preserve"> на качествени фундаментални научни изследвания от млади учени и </w:t>
      </w:r>
      <w:proofErr w:type="spellStart"/>
      <w:r w:rsidRPr="00351774">
        <w:rPr>
          <w:sz w:val="24"/>
          <w:szCs w:val="24"/>
          <w:lang w:eastAsia="bg-BG"/>
        </w:rPr>
        <w:t>постдокторанти</w:t>
      </w:r>
      <w:proofErr w:type="spellEnd"/>
      <w:r w:rsidRPr="00351774">
        <w:rPr>
          <w:sz w:val="24"/>
          <w:szCs w:val="24"/>
          <w:lang w:eastAsia="bg-BG"/>
        </w:rPr>
        <w:t>, повишаване</w:t>
      </w:r>
      <w:r w:rsidR="003E2AC6">
        <w:rPr>
          <w:sz w:val="24"/>
          <w:szCs w:val="24"/>
          <w:lang w:eastAsia="bg-BG"/>
        </w:rPr>
        <w:t>то</w:t>
      </w:r>
      <w:r w:rsidRPr="00351774">
        <w:rPr>
          <w:sz w:val="24"/>
          <w:szCs w:val="24"/>
          <w:lang w:eastAsia="bg-BG"/>
        </w:rPr>
        <w:t xml:space="preserve"> квалификацията им и получаване</w:t>
      </w:r>
      <w:r w:rsidR="003E2AC6">
        <w:rPr>
          <w:sz w:val="24"/>
          <w:szCs w:val="24"/>
          <w:lang w:eastAsia="bg-BG"/>
        </w:rPr>
        <w:t>то</w:t>
      </w:r>
      <w:r w:rsidRPr="00351774">
        <w:rPr>
          <w:sz w:val="24"/>
          <w:szCs w:val="24"/>
          <w:lang w:eastAsia="bg-BG"/>
        </w:rPr>
        <w:t xml:space="preserve"> на високи научни постижения в следните области: </w:t>
      </w:r>
    </w:p>
    <w:p w:rsidR="003E2AC6" w:rsidRDefault="00351774" w:rsidP="00745D11">
      <w:pPr>
        <w:spacing w:before="120" w:after="120"/>
        <w:rPr>
          <w:sz w:val="24"/>
          <w:szCs w:val="24"/>
          <w:lang w:eastAsia="bg-BG"/>
        </w:rPr>
      </w:pPr>
      <w:r w:rsidRPr="00351774">
        <w:rPr>
          <w:sz w:val="24"/>
          <w:szCs w:val="24"/>
          <w:lang w:eastAsia="bg-BG"/>
        </w:rPr>
        <w:t>1) Биологически науки;</w:t>
      </w:r>
    </w:p>
    <w:p w:rsidR="003E2AC6" w:rsidRDefault="00351774" w:rsidP="00015932">
      <w:pPr>
        <w:spacing w:before="120" w:after="120"/>
        <w:rPr>
          <w:sz w:val="24"/>
          <w:szCs w:val="24"/>
          <w:lang w:eastAsia="bg-BG"/>
        </w:rPr>
      </w:pPr>
      <w:r w:rsidRPr="00351774">
        <w:rPr>
          <w:sz w:val="24"/>
          <w:szCs w:val="24"/>
          <w:lang w:eastAsia="bg-BG"/>
        </w:rPr>
        <w:t>2) Математически науки и информатика;</w:t>
      </w:r>
    </w:p>
    <w:p w:rsidR="003E2AC6" w:rsidRDefault="00351774" w:rsidP="00745D11">
      <w:pPr>
        <w:spacing w:before="120" w:after="120"/>
        <w:rPr>
          <w:sz w:val="24"/>
          <w:szCs w:val="24"/>
          <w:lang w:eastAsia="bg-BG"/>
        </w:rPr>
      </w:pPr>
      <w:r w:rsidRPr="00351774">
        <w:rPr>
          <w:sz w:val="24"/>
          <w:szCs w:val="24"/>
          <w:lang w:eastAsia="bg-BG"/>
        </w:rPr>
        <w:t>3) Медицински науки;</w:t>
      </w:r>
    </w:p>
    <w:p w:rsidR="003E2AC6" w:rsidRDefault="00351774" w:rsidP="00745D11">
      <w:pPr>
        <w:spacing w:before="120" w:after="120"/>
        <w:rPr>
          <w:sz w:val="24"/>
          <w:szCs w:val="24"/>
          <w:lang w:eastAsia="bg-BG"/>
        </w:rPr>
      </w:pPr>
      <w:r w:rsidRPr="00351774">
        <w:rPr>
          <w:sz w:val="24"/>
          <w:szCs w:val="24"/>
          <w:lang w:eastAsia="bg-BG"/>
        </w:rPr>
        <w:t>4) Науки за земята;</w:t>
      </w:r>
    </w:p>
    <w:p w:rsidR="003E2AC6" w:rsidRDefault="00351774" w:rsidP="00745D11">
      <w:pPr>
        <w:spacing w:before="120" w:after="120"/>
        <w:rPr>
          <w:sz w:val="24"/>
          <w:szCs w:val="24"/>
          <w:lang w:eastAsia="bg-BG"/>
        </w:rPr>
      </w:pPr>
      <w:r w:rsidRPr="00351774">
        <w:rPr>
          <w:sz w:val="24"/>
          <w:szCs w:val="24"/>
          <w:lang w:eastAsia="bg-BG"/>
        </w:rPr>
        <w:t>5) Обществени науки;</w:t>
      </w:r>
    </w:p>
    <w:p w:rsidR="003E2AC6" w:rsidRDefault="00351774" w:rsidP="00745D11">
      <w:pPr>
        <w:spacing w:before="120" w:after="120"/>
        <w:rPr>
          <w:sz w:val="24"/>
          <w:szCs w:val="24"/>
          <w:lang w:eastAsia="bg-BG"/>
        </w:rPr>
      </w:pPr>
      <w:r w:rsidRPr="00351774">
        <w:rPr>
          <w:sz w:val="24"/>
          <w:szCs w:val="24"/>
          <w:lang w:eastAsia="bg-BG"/>
        </w:rPr>
        <w:t>6) Селскостопански науки;</w:t>
      </w:r>
    </w:p>
    <w:p w:rsidR="003E2AC6" w:rsidRDefault="00351774" w:rsidP="00745D11">
      <w:pPr>
        <w:spacing w:before="120" w:after="120"/>
        <w:rPr>
          <w:sz w:val="24"/>
          <w:szCs w:val="24"/>
          <w:lang w:eastAsia="bg-BG"/>
        </w:rPr>
      </w:pPr>
      <w:r w:rsidRPr="00351774">
        <w:rPr>
          <w:sz w:val="24"/>
          <w:szCs w:val="24"/>
          <w:lang w:eastAsia="bg-BG"/>
        </w:rPr>
        <w:t>7) Технически науки;</w:t>
      </w:r>
    </w:p>
    <w:p w:rsidR="003E2AC6" w:rsidRDefault="00351774" w:rsidP="00745D11">
      <w:pPr>
        <w:spacing w:before="120" w:after="120"/>
        <w:rPr>
          <w:sz w:val="24"/>
          <w:szCs w:val="24"/>
          <w:lang w:eastAsia="bg-BG"/>
        </w:rPr>
      </w:pPr>
      <w:r w:rsidRPr="00351774">
        <w:rPr>
          <w:sz w:val="24"/>
          <w:szCs w:val="24"/>
          <w:lang w:eastAsia="bg-BG"/>
        </w:rPr>
        <w:t>8) Физически науки;</w:t>
      </w:r>
    </w:p>
    <w:p w:rsidR="003E2AC6" w:rsidRDefault="00351774" w:rsidP="00745D11">
      <w:pPr>
        <w:spacing w:before="120" w:after="120"/>
        <w:rPr>
          <w:sz w:val="24"/>
          <w:szCs w:val="24"/>
          <w:lang w:eastAsia="bg-BG"/>
        </w:rPr>
      </w:pPr>
      <w:r w:rsidRPr="00351774">
        <w:rPr>
          <w:sz w:val="24"/>
          <w:szCs w:val="24"/>
          <w:lang w:eastAsia="bg-BG"/>
        </w:rPr>
        <w:t>9) Химически науки;</w:t>
      </w:r>
    </w:p>
    <w:p w:rsidR="00745D11" w:rsidRDefault="00351774" w:rsidP="00745D11">
      <w:pPr>
        <w:spacing w:before="120" w:after="120"/>
        <w:rPr>
          <w:sz w:val="24"/>
          <w:szCs w:val="24"/>
          <w:lang w:eastAsia="bg-BG"/>
        </w:rPr>
      </w:pPr>
      <w:r w:rsidRPr="00351774">
        <w:rPr>
          <w:sz w:val="24"/>
          <w:szCs w:val="24"/>
          <w:lang w:eastAsia="bg-BG"/>
        </w:rPr>
        <w:t>10) Хуманитарни науки.</w:t>
      </w:r>
    </w:p>
    <w:p w:rsidR="00745D11" w:rsidRDefault="00745D11">
      <w:pPr>
        <w:jc w:val="left"/>
        <w:rPr>
          <w:sz w:val="24"/>
          <w:szCs w:val="24"/>
          <w:lang w:eastAsia="bg-BG"/>
        </w:rPr>
      </w:pPr>
      <w:r>
        <w:rPr>
          <w:sz w:val="24"/>
          <w:szCs w:val="24"/>
          <w:lang w:eastAsia="bg-BG"/>
        </w:rPr>
        <w:br w:type="page"/>
      </w:r>
    </w:p>
    <w:p w:rsidR="003E2AC6" w:rsidRPr="00745D11" w:rsidRDefault="00351774" w:rsidP="00745D11">
      <w:pPr>
        <w:spacing w:before="120" w:after="120"/>
        <w:rPr>
          <w:b/>
          <w:sz w:val="24"/>
          <w:szCs w:val="24"/>
          <w:lang w:eastAsia="bg-BG"/>
        </w:rPr>
      </w:pPr>
      <w:r w:rsidRPr="00745D11">
        <w:rPr>
          <w:b/>
          <w:sz w:val="24"/>
          <w:szCs w:val="24"/>
          <w:lang w:eastAsia="bg-BG"/>
        </w:rPr>
        <w:lastRenderedPageBreak/>
        <w:t>Общ бюджет на конкурса:</w:t>
      </w:r>
    </w:p>
    <w:p w:rsidR="003E2AC6" w:rsidRDefault="00351774" w:rsidP="00745D11">
      <w:pPr>
        <w:spacing w:before="120" w:after="120"/>
        <w:rPr>
          <w:sz w:val="24"/>
          <w:szCs w:val="24"/>
          <w:lang w:eastAsia="bg-BG"/>
        </w:rPr>
      </w:pPr>
      <w:r w:rsidRPr="00351774">
        <w:rPr>
          <w:sz w:val="24"/>
          <w:szCs w:val="24"/>
          <w:lang w:eastAsia="bg-BG"/>
        </w:rPr>
        <w:t xml:space="preserve">Прогнозният общ бюджет на конкурса за финансиране на  фундаментални научни изследвания на млади учени и </w:t>
      </w:r>
      <w:proofErr w:type="spellStart"/>
      <w:r w:rsidRPr="00351774">
        <w:rPr>
          <w:sz w:val="24"/>
          <w:szCs w:val="24"/>
          <w:lang w:eastAsia="bg-BG"/>
        </w:rPr>
        <w:t>постдокторанти</w:t>
      </w:r>
      <w:proofErr w:type="spellEnd"/>
      <w:r w:rsidRPr="00351774">
        <w:rPr>
          <w:sz w:val="24"/>
          <w:szCs w:val="24"/>
          <w:lang w:eastAsia="bg-BG"/>
        </w:rPr>
        <w:t xml:space="preserve"> – 2019 г. е 800 000 лв.</w:t>
      </w:r>
    </w:p>
    <w:p w:rsidR="003E2AC6" w:rsidRDefault="00351774" w:rsidP="00745D11">
      <w:pPr>
        <w:spacing w:before="120" w:after="120"/>
        <w:rPr>
          <w:sz w:val="24"/>
          <w:szCs w:val="24"/>
          <w:lang w:eastAsia="bg-BG"/>
        </w:rPr>
      </w:pPr>
      <w:r w:rsidRPr="00351774">
        <w:rPr>
          <w:sz w:val="24"/>
          <w:szCs w:val="24"/>
          <w:lang w:eastAsia="bg-BG"/>
        </w:rPr>
        <w:t xml:space="preserve">Общият размер на финансирането за всеки индивидуален проект по настоящата процедура следва да бъде в следните граници: </w:t>
      </w:r>
    </w:p>
    <w:p w:rsidR="003E2AC6" w:rsidRDefault="00351774" w:rsidP="00745D11">
      <w:pPr>
        <w:spacing w:before="120" w:after="120"/>
        <w:rPr>
          <w:sz w:val="24"/>
          <w:szCs w:val="24"/>
          <w:lang w:eastAsia="bg-BG"/>
        </w:rPr>
      </w:pPr>
      <w:r w:rsidRPr="00351774">
        <w:rPr>
          <w:sz w:val="24"/>
          <w:szCs w:val="24"/>
          <w:lang w:eastAsia="bg-BG"/>
        </w:rPr>
        <w:t>Минималната сума за всеки отделен проект е 15 000 лв.</w:t>
      </w:r>
    </w:p>
    <w:p w:rsidR="003E2AC6" w:rsidRDefault="00351774" w:rsidP="00745D11">
      <w:pPr>
        <w:spacing w:before="120" w:after="120"/>
        <w:rPr>
          <w:sz w:val="24"/>
          <w:szCs w:val="24"/>
          <w:lang w:eastAsia="bg-BG"/>
        </w:rPr>
      </w:pPr>
      <w:r w:rsidRPr="00351774">
        <w:rPr>
          <w:sz w:val="24"/>
          <w:szCs w:val="24"/>
          <w:lang w:eastAsia="bg-BG"/>
        </w:rPr>
        <w:t>Максималната сума за всеки отделен проект е 30 000 лв.</w:t>
      </w:r>
    </w:p>
    <w:p w:rsidR="003E2AC6" w:rsidRDefault="00351774" w:rsidP="00745D11">
      <w:pPr>
        <w:spacing w:before="120" w:after="120"/>
        <w:rPr>
          <w:sz w:val="24"/>
          <w:szCs w:val="24"/>
          <w:lang w:eastAsia="bg-BG"/>
        </w:rPr>
      </w:pPr>
      <w:r w:rsidRPr="00351774">
        <w:rPr>
          <w:sz w:val="24"/>
          <w:szCs w:val="24"/>
          <w:lang w:eastAsia="bg-BG"/>
        </w:rPr>
        <w:t>Не се допуска изкуствено разделяне на проекти, за да бъдат заобиколени горните прагове.</w:t>
      </w:r>
    </w:p>
    <w:p w:rsidR="003E2AC6" w:rsidRDefault="00351774" w:rsidP="00745D11">
      <w:pPr>
        <w:spacing w:before="120" w:after="120"/>
        <w:rPr>
          <w:sz w:val="24"/>
          <w:szCs w:val="24"/>
          <w:lang w:eastAsia="bg-BG"/>
        </w:rPr>
      </w:pPr>
      <w:r w:rsidRPr="00351774">
        <w:rPr>
          <w:sz w:val="24"/>
          <w:szCs w:val="24"/>
          <w:lang w:eastAsia="bg-BG"/>
        </w:rPr>
        <w:t xml:space="preserve">Публичното финансиране не трябва да надвишава 100% от общия размер на допустимите разходи на проекта. </w:t>
      </w:r>
    </w:p>
    <w:p w:rsidR="00351774" w:rsidRPr="00351774" w:rsidRDefault="00351774" w:rsidP="00745D11">
      <w:pPr>
        <w:spacing w:before="120" w:after="120"/>
        <w:rPr>
          <w:sz w:val="24"/>
          <w:szCs w:val="24"/>
          <w:lang w:eastAsia="bg-BG"/>
        </w:rPr>
      </w:pPr>
      <w:r w:rsidRPr="00351774">
        <w:rPr>
          <w:sz w:val="24"/>
          <w:szCs w:val="24"/>
          <w:lang w:eastAsia="bg-BG"/>
        </w:rPr>
        <w:t>Исканата сума за финансиране на отделен проект да е кратна на 100.</w:t>
      </w:r>
    </w:p>
    <w:p w:rsidR="003E2AC6" w:rsidRDefault="00351774" w:rsidP="00745D11">
      <w:pPr>
        <w:spacing w:before="120" w:after="120"/>
        <w:rPr>
          <w:sz w:val="24"/>
          <w:szCs w:val="24"/>
          <w:u w:val="single"/>
          <w:lang w:eastAsia="bg-BG"/>
        </w:rPr>
      </w:pPr>
      <w:r w:rsidRPr="00351774">
        <w:rPr>
          <w:sz w:val="24"/>
          <w:szCs w:val="24"/>
          <w:lang w:eastAsia="bg-BG"/>
        </w:rPr>
        <w:t xml:space="preserve">Срок за изпълнение на одобрените проекти: </w:t>
      </w:r>
      <w:r w:rsidRPr="00351774">
        <w:rPr>
          <w:sz w:val="24"/>
          <w:szCs w:val="24"/>
          <w:u w:val="single"/>
          <w:lang w:eastAsia="bg-BG"/>
        </w:rPr>
        <w:t>24  месеца.</w:t>
      </w:r>
    </w:p>
    <w:p w:rsidR="00351774" w:rsidRPr="00351774" w:rsidRDefault="00351774" w:rsidP="00745D11">
      <w:pPr>
        <w:spacing w:before="120" w:after="120"/>
        <w:rPr>
          <w:sz w:val="24"/>
          <w:szCs w:val="24"/>
          <w:lang w:eastAsia="bg-BG"/>
        </w:rPr>
      </w:pPr>
      <w:r w:rsidRPr="00351774">
        <w:rPr>
          <w:sz w:val="24"/>
          <w:szCs w:val="24"/>
          <w:lang w:eastAsia="bg-BG"/>
        </w:rPr>
        <w:t>За начална дата на проекта се счита датата на подписване на договора за финансиране.</w:t>
      </w:r>
    </w:p>
    <w:p w:rsidR="003E2AC6" w:rsidRPr="00745D11" w:rsidRDefault="00351774" w:rsidP="00745D11">
      <w:pPr>
        <w:spacing w:before="120" w:after="120"/>
        <w:rPr>
          <w:b/>
          <w:sz w:val="24"/>
          <w:szCs w:val="24"/>
          <w:lang w:eastAsia="bg-BG"/>
        </w:rPr>
      </w:pPr>
      <w:r w:rsidRPr="00745D11">
        <w:rPr>
          <w:b/>
          <w:sz w:val="24"/>
          <w:szCs w:val="24"/>
          <w:lang w:eastAsia="bg-BG"/>
        </w:rPr>
        <w:t>Срок за подаване на проектните предложения</w:t>
      </w:r>
    </w:p>
    <w:p w:rsidR="00351774" w:rsidRPr="00351774" w:rsidRDefault="00351774" w:rsidP="00745D11">
      <w:pPr>
        <w:spacing w:before="120" w:after="120"/>
        <w:rPr>
          <w:sz w:val="24"/>
          <w:szCs w:val="24"/>
          <w:lang w:eastAsia="bg-BG"/>
        </w:rPr>
      </w:pPr>
      <w:r w:rsidRPr="00351774">
        <w:rPr>
          <w:sz w:val="24"/>
          <w:szCs w:val="24"/>
          <w:lang w:eastAsia="bg-BG"/>
        </w:rPr>
        <w:t xml:space="preserve">Проектните предложения  се представят до 17 часа на 26.09.2019  г. по електронен път и в деловодството на Фонд "Научни изследвания" на хартиен носител, както следва (подреждането на документите трябва да съответства на описанието в приложеното „Указание за подаване на документите“): </w:t>
      </w:r>
    </w:p>
    <w:p w:rsidR="00351774" w:rsidRPr="003E2AC6" w:rsidRDefault="00351774" w:rsidP="009E781D">
      <w:pPr>
        <w:pStyle w:val="ListParagraph"/>
        <w:numPr>
          <w:ilvl w:val="0"/>
          <w:numId w:val="17"/>
        </w:numPr>
        <w:spacing w:before="120" w:after="120"/>
        <w:rPr>
          <w:sz w:val="24"/>
          <w:szCs w:val="24"/>
          <w:lang w:eastAsia="bg-BG"/>
        </w:rPr>
      </w:pPr>
      <w:r w:rsidRPr="003E2AC6">
        <w:rPr>
          <w:sz w:val="24"/>
          <w:szCs w:val="24"/>
          <w:lang w:eastAsia="bg-BG"/>
        </w:rPr>
        <w:t xml:space="preserve">на хартиен носител в един екземпляр на български и на английски език с оригинални подписи и печати; </w:t>
      </w:r>
    </w:p>
    <w:p w:rsidR="00351774" w:rsidRPr="003E2AC6" w:rsidRDefault="00351774" w:rsidP="009E781D">
      <w:pPr>
        <w:pStyle w:val="ListParagraph"/>
        <w:numPr>
          <w:ilvl w:val="0"/>
          <w:numId w:val="17"/>
        </w:numPr>
        <w:spacing w:before="120" w:after="120"/>
        <w:rPr>
          <w:sz w:val="24"/>
          <w:szCs w:val="24"/>
          <w:lang w:eastAsia="bg-BG"/>
        </w:rPr>
      </w:pPr>
      <w:r w:rsidRPr="003E2AC6">
        <w:rPr>
          <w:sz w:val="24"/>
          <w:szCs w:val="24"/>
          <w:lang w:eastAsia="bg-BG"/>
        </w:rPr>
        <w:t>в електронен формат на български и на английски език, като документите да дават възможност за автоматично търсене (в pdf формат генериран автоматично от документа);</w:t>
      </w:r>
    </w:p>
    <w:p w:rsidR="00351774" w:rsidRPr="003E2AC6" w:rsidRDefault="00351774" w:rsidP="009E781D">
      <w:pPr>
        <w:pStyle w:val="ListParagraph"/>
        <w:numPr>
          <w:ilvl w:val="0"/>
          <w:numId w:val="17"/>
        </w:numPr>
        <w:spacing w:before="120" w:after="120"/>
        <w:rPr>
          <w:sz w:val="24"/>
          <w:szCs w:val="24"/>
          <w:lang w:eastAsia="bg-BG"/>
        </w:rPr>
      </w:pPr>
      <w:r w:rsidRPr="003E2AC6">
        <w:rPr>
          <w:sz w:val="24"/>
          <w:szCs w:val="24"/>
          <w:lang w:eastAsia="bg-BG"/>
        </w:rPr>
        <w:t>към електронния формат на български и на английски език се прилагат сканирани документите, съдържащи подписи.</w:t>
      </w:r>
    </w:p>
    <w:p w:rsidR="00351774" w:rsidRPr="00351774" w:rsidRDefault="00351774" w:rsidP="00745D11">
      <w:pPr>
        <w:spacing w:before="120" w:after="120"/>
        <w:rPr>
          <w:sz w:val="24"/>
          <w:szCs w:val="24"/>
          <w:lang w:eastAsia="bg-BG"/>
        </w:rPr>
      </w:pPr>
      <w:r w:rsidRPr="00351774">
        <w:rPr>
          <w:sz w:val="24"/>
          <w:szCs w:val="24"/>
          <w:lang w:eastAsia="bg-BG"/>
        </w:rPr>
        <w:t>Срок за обявяване на конкурсите: до 9.08.2019 г.</w:t>
      </w:r>
    </w:p>
    <w:p w:rsidR="00351774" w:rsidRPr="00351774" w:rsidRDefault="00351774" w:rsidP="00745D11">
      <w:pPr>
        <w:spacing w:before="120" w:after="120"/>
        <w:rPr>
          <w:sz w:val="24"/>
          <w:szCs w:val="24"/>
          <w:lang w:eastAsia="bg-BG"/>
        </w:rPr>
      </w:pPr>
      <w:r w:rsidRPr="00351774">
        <w:rPr>
          <w:sz w:val="24"/>
          <w:szCs w:val="24"/>
          <w:lang w:eastAsia="bg-BG"/>
        </w:rPr>
        <w:t>Дата за затваряне на конкурсите: до 26.09.2019 г. (най-малко 45 дни след обявяване на конкурса);</w:t>
      </w:r>
    </w:p>
    <w:p w:rsidR="00026F67" w:rsidRPr="00351774" w:rsidRDefault="00351774" w:rsidP="00745D11">
      <w:pPr>
        <w:spacing w:before="120" w:after="120"/>
        <w:rPr>
          <w:sz w:val="24"/>
          <w:szCs w:val="24"/>
          <w:lang w:eastAsia="bg-BG"/>
        </w:rPr>
      </w:pPr>
      <w:r w:rsidRPr="00351774">
        <w:rPr>
          <w:sz w:val="24"/>
          <w:szCs w:val="24"/>
          <w:lang w:eastAsia="bg-BG"/>
        </w:rPr>
        <w:t>Срок за оценяване: 30.11.2019 г.</w:t>
      </w:r>
    </w:p>
    <w:p w:rsidR="00026F67" w:rsidRDefault="008659DB" w:rsidP="00745D11">
      <w:pPr>
        <w:spacing w:before="120" w:after="120"/>
        <w:rPr>
          <w:sz w:val="24"/>
          <w:szCs w:val="24"/>
        </w:rPr>
      </w:pPr>
      <w:r w:rsidRPr="008659DB">
        <w:rPr>
          <w:sz w:val="24"/>
          <w:szCs w:val="24"/>
        </w:rPr>
        <w:t xml:space="preserve">Всички документи за конкурса можете да намерите на Интернет страницата на ФНИ </w:t>
      </w:r>
      <w:hyperlink r:id="rId30" w:history="1">
        <w:r w:rsidR="00745D11" w:rsidRPr="007E678E">
          <w:rPr>
            <w:rStyle w:val="Hyperlink"/>
            <w:sz w:val="24"/>
            <w:szCs w:val="24"/>
          </w:rPr>
          <w:t>http://fni.bg/</w:t>
        </w:r>
      </w:hyperlink>
    </w:p>
    <w:p w:rsidR="00351774" w:rsidRPr="008659DB" w:rsidRDefault="008659DB" w:rsidP="00026F67">
      <w:pPr>
        <w:rPr>
          <w:b/>
          <w:sz w:val="24"/>
          <w:szCs w:val="24"/>
        </w:rPr>
      </w:pPr>
      <w:r w:rsidRPr="008659DB">
        <w:rPr>
          <w:b/>
          <w:sz w:val="24"/>
          <w:szCs w:val="24"/>
        </w:rPr>
        <w:t xml:space="preserve">Краен срок: </w:t>
      </w:r>
      <w:r w:rsidRPr="008659DB">
        <w:rPr>
          <w:b/>
          <w:sz w:val="24"/>
          <w:szCs w:val="24"/>
          <w:lang w:eastAsia="bg-BG"/>
        </w:rPr>
        <w:t>17 часа на 26.09.2019  г</w:t>
      </w:r>
    </w:p>
    <w:p w:rsidR="00745D11" w:rsidRDefault="00745D11">
      <w:pPr>
        <w:jc w:val="left"/>
        <w:rPr>
          <w:b/>
          <w:sz w:val="24"/>
          <w:szCs w:val="24"/>
        </w:rPr>
      </w:pPr>
      <w:r>
        <w:rPr>
          <w:b/>
          <w:sz w:val="24"/>
          <w:szCs w:val="24"/>
        </w:rPr>
        <w:br w:type="page"/>
      </w:r>
    </w:p>
    <w:p w:rsidR="00351774" w:rsidRPr="009C2299" w:rsidRDefault="00351774" w:rsidP="009C2299">
      <w:pPr>
        <w:pStyle w:val="Heading2"/>
      </w:pPr>
      <w:bookmarkStart w:id="11" w:name="_Toc19021779"/>
      <w:r w:rsidRPr="009C2299">
        <w:lastRenderedPageBreak/>
        <w:t>Конкурс за финансиране на фундаментални научни изследвания – 2019</w:t>
      </w:r>
      <w:bookmarkEnd w:id="11"/>
    </w:p>
    <w:p w:rsidR="00351774" w:rsidRPr="009C2299" w:rsidRDefault="00351774" w:rsidP="00351774">
      <w:pPr>
        <w:rPr>
          <w:sz w:val="24"/>
          <w:szCs w:val="24"/>
        </w:rPr>
      </w:pPr>
      <w:r w:rsidRPr="009C2299">
        <w:rPr>
          <w:bCs/>
          <w:sz w:val="24"/>
          <w:szCs w:val="24"/>
        </w:rPr>
        <w:t>Фонд „Научни изследвания“ отправя покана за участие в „Конкурс за финансиране на фундаментални научни изследвания – 2019 год</w:t>
      </w:r>
      <w:r w:rsidR="009C2299">
        <w:rPr>
          <w:bCs/>
          <w:sz w:val="24"/>
          <w:szCs w:val="24"/>
        </w:rPr>
        <w:t>ина</w:t>
      </w:r>
      <w:r w:rsidRPr="009C2299">
        <w:rPr>
          <w:bCs/>
          <w:sz w:val="24"/>
          <w:szCs w:val="24"/>
        </w:rPr>
        <w:t>.“</w:t>
      </w:r>
    </w:p>
    <w:p w:rsidR="00351774" w:rsidRPr="008659DB" w:rsidRDefault="00351774" w:rsidP="00015932">
      <w:pPr>
        <w:spacing w:before="120" w:after="120"/>
        <w:rPr>
          <w:sz w:val="24"/>
          <w:szCs w:val="24"/>
        </w:rPr>
      </w:pPr>
      <w:r w:rsidRPr="008659DB">
        <w:rPr>
          <w:sz w:val="24"/>
          <w:szCs w:val="24"/>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rsidR="00351774" w:rsidRPr="008659DB" w:rsidRDefault="00351774" w:rsidP="009E781D">
      <w:pPr>
        <w:numPr>
          <w:ilvl w:val="0"/>
          <w:numId w:val="13"/>
        </w:numPr>
        <w:spacing w:before="120" w:after="120"/>
        <w:rPr>
          <w:sz w:val="24"/>
          <w:szCs w:val="24"/>
        </w:rPr>
      </w:pPr>
      <w:r w:rsidRPr="008659DB">
        <w:rPr>
          <w:sz w:val="24"/>
          <w:szCs w:val="24"/>
        </w:rPr>
        <w:t>Устойчиво възстановяване на международните позиции на страната по количество и качество на международно видимата научна продукция.</w:t>
      </w:r>
    </w:p>
    <w:p w:rsidR="00351774" w:rsidRPr="008659DB" w:rsidRDefault="00351774" w:rsidP="009E781D">
      <w:pPr>
        <w:numPr>
          <w:ilvl w:val="0"/>
          <w:numId w:val="13"/>
        </w:numPr>
        <w:spacing w:before="120" w:after="120"/>
        <w:rPr>
          <w:sz w:val="24"/>
          <w:szCs w:val="24"/>
        </w:rPr>
      </w:pPr>
      <w:r w:rsidRPr="008659DB">
        <w:rPr>
          <w:sz w:val="24"/>
          <w:szCs w:val="24"/>
        </w:rPr>
        <w:t>Повишаване на количеството и качеството на фундаменталните научни изследвания, свързани с проблеми от регионално и национално значение.</w:t>
      </w:r>
    </w:p>
    <w:p w:rsidR="00351774" w:rsidRPr="008659DB" w:rsidRDefault="00351774" w:rsidP="009E781D">
      <w:pPr>
        <w:numPr>
          <w:ilvl w:val="0"/>
          <w:numId w:val="13"/>
        </w:numPr>
        <w:spacing w:before="120" w:after="120"/>
        <w:rPr>
          <w:sz w:val="24"/>
          <w:szCs w:val="24"/>
        </w:rPr>
      </w:pPr>
      <w:r w:rsidRPr="008659DB">
        <w:rPr>
          <w:sz w:val="24"/>
          <w:szCs w:val="24"/>
        </w:rPr>
        <w:t>Значително интензифициране на връзките на науката с образованието, бизнеса, държавните органи и обществото като цяло.</w:t>
      </w:r>
    </w:p>
    <w:p w:rsidR="00351774" w:rsidRPr="008659DB" w:rsidRDefault="00351774" w:rsidP="009E781D">
      <w:pPr>
        <w:numPr>
          <w:ilvl w:val="0"/>
          <w:numId w:val="13"/>
        </w:numPr>
        <w:spacing w:before="120" w:after="120"/>
        <w:rPr>
          <w:sz w:val="24"/>
          <w:szCs w:val="24"/>
        </w:rPr>
      </w:pPr>
      <w:r w:rsidRPr="008659DB">
        <w:rPr>
          <w:sz w:val="24"/>
          <w:szCs w:val="24"/>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rsidR="009C2299" w:rsidRDefault="00351774" w:rsidP="00015932">
      <w:pPr>
        <w:spacing w:before="120" w:after="120"/>
        <w:rPr>
          <w:sz w:val="24"/>
          <w:szCs w:val="24"/>
        </w:rPr>
      </w:pPr>
      <w:r w:rsidRPr="008659DB">
        <w:rPr>
          <w:b/>
          <w:bCs/>
          <w:sz w:val="24"/>
          <w:szCs w:val="24"/>
        </w:rPr>
        <w:t>Целта на процедурата</w:t>
      </w:r>
      <w:r w:rsidRPr="008659DB">
        <w:rPr>
          <w:sz w:val="24"/>
          <w:szCs w:val="24"/>
        </w:rPr>
        <w:t xml:space="preserve"> е да насърчи провеждане на качествени фундаментални научни изследвания и получаване на високи научни постижения в следните области: </w:t>
      </w:r>
    </w:p>
    <w:p w:rsidR="009C2299" w:rsidRDefault="00351774" w:rsidP="00015932">
      <w:pPr>
        <w:spacing w:before="120" w:after="120"/>
        <w:rPr>
          <w:sz w:val="24"/>
          <w:szCs w:val="24"/>
        </w:rPr>
      </w:pPr>
      <w:r w:rsidRPr="008659DB">
        <w:rPr>
          <w:sz w:val="24"/>
          <w:szCs w:val="24"/>
        </w:rPr>
        <w:t>1) Биологически науки;</w:t>
      </w:r>
    </w:p>
    <w:p w:rsidR="009C2299" w:rsidRDefault="00351774" w:rsidP="00015932">
      <w:pPr>
        <w:spacing w:before="120" w:after="120"/>
        <w:rPr>
          <w:sz w:val="24"/>
          <w:szCs w:val="24"/>
        </w:rPr>
      </w:pPr>
      <w:r w:rsidRPr="008659DB">
        <w:rPr>
          <w:sz w:val="24"/>
          <w:szCs w:val="24"/>
        </w:rPr>
        <w:t>2) Математически науки и информатика;</w:t>
      </w:r>
    </w:p>
    <w:p w:rsidR="009C2299" w:rsidRDefault="00351774" w:rsidP="00015932">
      <w:pPr>
        <w:spacing w:before="120" w:after="120"/>
        <w:rPr>
          <w:sz w:val="24"/>
          <w:szCs w:val="24"/>
        </w:rPr>
      </w:pPr>
      <w:r w:rsidRPr="008659DB">
        <w:rPr>
          <w:sz w:val="24"/>
          <w:szCs w:val="24"/>
        </w:rPr>
        <w:t>3) Медицински науки;</w:t>
      </w:r>
    </w:p>
    <w:p w:rsidR="009C2299" w:rsidRDefault="00351774" w:rsidP="00015932">
      <w:pPr>
        <w:spacing w:before="120" w:after="120"/>
        <w:rPr>
          <w:sz w:val="24"/>
          <w:szCs w:val="24"/>
        </w:rPr>
      </w:pPr>
      <w:r w:rsidRPr="008659DB">
        <w:rPr>
          <w:sz w:val="24"/>
          <w:szCs w:val="24"/>
        </w:rPr>
        <w:t>4) Науки за земята;</w:t>
      </w:r>
    </w:p>
    <w:p w:rsidR="009C2299" w:rsidRDefault="00351774" w:rsidP="00015932">
      <w:pPr>
        <w:spacing w:before="120" w:after="120"/>
        <w:rPr>
          <w:sz w:val="24"/>
          <w:szCs w:val="24"/>
        </w:rPr>
      </w:pPr>
      <w:r w:rsidRPr="008659DB">
        <w:rPr>
          <w:sz w:val="24"/>
          <w:szCs w:val="24"/>
        </w:rPr>
        <w:t>5) Обществени науки;</w:t>
      </w:r>
    </w:p>
    <w:p w:rsidR="009C2299" w:rsidRDefault="00351774" w:rsidP="00015932">
      <w:pPr>
        <w:spacing w:before="120" w:after="120"/>
        <w:rPr>
          <w:sz w:val="24"/>
          <w:szCs w:val="24"/>
        </w:rPr>
      </w:pPr>
      <w:r w:rsidRPr="008659DB">
        <w:rPr>
          <w:sz w:val="24"/>
          <w:szCs w:val="24"/>
        </w:rPr>
        <w:t>6) Селскостопански науки;</w:t>
      </w:r>
    </w:p>
    <w:p w:rsidR="009C2299" w:rsidRDefault="00351774" w:rsidP="00015932">
      <w:pPr>
        <w:spacing w:before="120" w:after="120"/>
        <w:rPr>
          <w:sz w:val="24"/>
          <w:szCs w:val="24"/>
        </w:rPr>
      </w:pPr>
      <w:r w:rsidRPr="008659DB">
        <w:rPr>
          <w:sz w:val="24"/>
          <w:szCs w:val="24"/>
        </w:rPr>
        <w:t>7) Технически науки;</w:t>
      </w:r>
    </w:p>
    <w:p w:rsidR="009C2299" w:rsidRDefault="00351774" w:rsidP="00015932">
      <w:pPr>
        <w:spacing w:before="120" w:after="120"/>
        <w:rPr>
          <w:sz w:val="24"/>
          <w:szCs w:val="24"/>
        </w:rPr>
      </w:pPr>
      <w:r w:rsidRPr="008659DB">
        <w:rPr>
          <w:sz w:val="24"/>
          <w:szCs w:val="24"/>
        </w:rPr>
        <w:t>8) Физически науки;</w:t>
      </w:r>
    </w:p>
    <w:p w:rsidR="009C2299" w:rsidRDefault="00351774" w:rsidP="00015932">
      <w:pPr>
        <w:spacing w:before="120" w:after="120"/>
        <w:rPr>
          <w:sz w:val="24"/>
          <w:szCs w:val="24"/>
        </w:rPr>
      </w:pPr>
      <w:r w:rsidRPr="008659DB">
        <w:rPr>
          <w:sz w:val="24"/>
          <w:szCs w:val="24"/>
        </w:rPr>
        <w:t>9) Химически науки;</w:t>
      </w:r>
    </w:p>
    <w:p w:rsidR="00351774" w:rsidRPr="008659DB" w:rsidRDefault="00351774" w:rsidP="00015932">
      <w:pPr>
        <w:spacing w:before="120" w:after="120"/>
        <w:rPr>
          <w:sz w:val="24"/>
          <w:szCs w:val="24"/>
        </w:rPr>
      </w:pPr>
      <w:r w:rsidRPr="008659DB">
        <w:rPr>
          <w:sz w:val="24"/>
          <w:szCs w:val="24"/>
        </w:rPr>
        <w:t>10) Хуманитарни науки.</w:t>
      </w:r>
    </w:p>
    <w:p w:rsidR="009C2299" w:rsidRDefault="00351774" w:rsidP="00015932">
      <w:pPr>
        <w:spacing w:before="120" w:after="120"/>
        <w:rPr>
          <w:b/>
          <w:bCs/>
          <w:sz w:val="24"/>
          <w:szCs w:val="24"/>
        </w:rPr>
      </w:pPr>
      <w:r w:rsidRPr="008659DB">
        <w:rPr>
          <w:b/>
          <w:bCs/>
          <w:sz w:val="24"/>
          <w:szCs w:val="24"/>
        </w:rPr>
        <w:t>Общ бюджет на конкурса:</w:t>
      </w:r>
    </w:p>
    <w:p w:rsidR="00351774" w:rsidRPr="008659DB" w:rsidRDefault="00351774" w:rsidP="00015932">
      <w:pPr>
        <w:spacing w:before="120" w:after="120"/>
        <w:rPr>
          <w:sz w:val="24"/>
          <w:szCs w:val="24"/>
        </w:rPr>
      </w:pPr>
      <w:r w:rsidRPr="008659DB">
        <w:rPr>
          <w:sz w:val="24"/>
          <w:szCs w:val="24"/>
        </w:rPr>
        <w:t>Прогнозният общ бюджет на конкурса за финансиране на научни изследвания – 2019 г. е 16 000 000 лв., от които 8 000 000 лв. (50% от общия размер) за първия етап на проектите.</w:t>
      </w:r>
    </w:p>
    <w:p w:rsidR="009C2299" w:rsidRDefault="00351774" w:rsidP="00015932">
      <w:pPr>
        <w:spacing w:before="120" w:after="120"/>
        <w:rPr>
          <w:sz w:val="24"/>
          <w:szCs w:val="24"/>
        </w:rPr>
      </w:pPr>
      <w:r w:rsidRPr="008659DB">
        <w:rPr>
          <w:sz w:val="24"/>
          <w:szCs w:val="24"/>
        </w:rPr>
        <w:t xml:space="preserve">Общият размер на финансирането за всеки индивидуален проект по настоящата процедура следва да бъде в следните граници: </w:t>
      </w:r>
    </w:p>
    <w:p w:rsidR="009C2299" w:rsidRDefault="00351774" w:rsidP="00015932">
      <w:pPr>
        <w:spacing w:before="120" w:after="120"/>
        <w:rPr>
          <w:sz w:val="24"/>
          <w:szCs w:val="24"/>
        </w:rPr>
      </w:pPr>
      <w:r w:rsidRPr="008659DB">
        <w:rPr>
          <w:sz w:val="24"/>
          <w:szCs w:val="24"/>
        </w:rPr>
        <w:t>1) Минималната сума за всеки отделен проект е 60 000 лв.</w:t>
      </w:r>
    </w:p>
    <w:p w:rsidR="009C2299" w:rsidRDefault="00351774" w:rsidP="00015932">
      <w:pPr>
        <w:spacing w:before="120" w:after="120"/>
        <w:rPr>
          <w:sz w:val="24"/>
          <w:szCs w:val="24"/>
        </w:rPr>
      </w:pPr>
      <w:r w:rsidRPr="008659DB">
        <w:rPr>
          <w:sz w:val="24"/>
          <w:szCs w:val="24"/>
        </w:rPr>
        <w:lastRenderedPageBreak/>
        <w:t>2) Максималната сума за всеки отделен проект е 120 000 лв.</w:t>
      </w:r>
    </w:p>
    <w:p w:rsidR="009C2299" w:rsidRDefault="00351774" w:rsidP="00015932">
      <w:pPr>
        <w:spacing w:before="120" w:after="120"/>
        <w:rPr>
          <w:sz w:val="24"/>
          <w:szCs w:val="24"/>
        </w:rPr>
      </w:pPr>
      <w:r w:rsidRPr="008659DB">
        <w:rPr>
          <w:sz w:val="24"/>
          <w:szCs w:val="24"/>
        </w:rPr>
        <w:t>3) Не се допуска изкуствено разделяне на проекти, за да бъдат заобиколени горните прагове.</w:t>
      </w:r>
      <w:r w:rsidRPr="008659DB">
        <w:rPr>
          <w:sz w:val="24"/>
          <w:szCs w:val="24"/>
        </w:rPr>
        <w:br/>
        <w:t xml:space="preserve">Публичното финансиране не трябва да надвишава 100% от общия размер на допустимите разходи на проекта. </w:t>
      </w:r>
    </w:p>
    <w:p w:rsidR="00351774" w:rsidRPr="008659DB" w:rsidRDefault="00351774" w:rsidP="00015932">
      <w:pPr>
        <w:spacing w:before="120" w:after="120"/>
        <w:rPr>
          <w:sz w:val="24"/>
          <w:szCs w:val="24"/>
        </w:rPr>
      </w:pPr>
      <w:r w:rsidRPr="008659DB">
        <w:rPr>
          <w:sz w:val="24"/>
          <w:szCs w:val="24"/>
        </w:rPr>
        <w:t>Исканата сума за финансиране на отделен проект трябва да бъде кратна на 100 лв.</w:t>
      </w:r>
    </w:p>
    <w:p w:rsidR="009C2299" w:rsidRDefault="00351774" w:rsidP="00015932">
      <w:pPr>
        <w:spacing w:before="120" w:after="120"/>
        <w:rPr>
          <w:sz w:val="24"/>
          <w:szCs w:val="24"/>
          <w:u w:val="single"/>
        </w:rPr>
      </w:pPr>
      <w:r w:rsidRPr="008659DB">
        <w:rPr>
          <w:sz w:val="24"/>
          <w:szCs w:val="24"/>
        </w:rPr>
        <w:t xml:space="preserve">Срок за изпълнение на одобрените проекти: </w:t>
      </w:r>
      <w:r w:rsidRPr="008659DB">
        <w:rPr>
          <w:sz w:val="24"/>
          <w:szCs w:val="24"/>
          <w:u w:val="single"/>
        </w:rPr>
        <w:t>36  месеца.</w:t>
      </w:r>
    </w:p>
    <w:p w:rsidR="00351774" w:rsidRPr="008659DB" w:rsidRDefault="00351774" w:rsidP="00015932">
      <w:pPr>
        <w:spacing w:before="120" w:after="120"/>
        <w:rPr>
          <w:sz w:val="24"/>
          <w:szCs w:val="24"/>
        </w:rPr>
      </w:pPr>
      <w:r w:rsidRPr="008659DB">
        <w:rPr>
          <w:sz w:val="24"/>
          <w:szCs w:val="24"/>
        </w:rPr>
        <w:t>За начална дата на проекта се счита датата на подписване на договора за финансиране.</w:t>
      </w:r>
    </w:p>
    <w:p w:rsidR="009C2299" w:rsidRDefault="00351774" w:rsidP="00015932">
      <w:pPr>
        <w:spacing w:before="120" w:after="120"/>
        <w:rPr>
          <w:b/>
          <w:bCs/>
          <w:sz w:val="24"/>
          <w:szCs w:val="24"/>
        </w:rPr>
      </w:pPr>
      <w:r w:rsidRPr="008659DB">
        <w:rPr>
          <w:b/>
          <w:bCs/>
          <w:sz w:val="24"/>
          <w:szCs w:val="24"/>
        </w:rPr>
        <w:t>Срок за подаване на проектните предложения</w:t>
      </w:r>
    </w:p>
    <w:p w:rsidR="00351774" w:rsidRPr="008659DB" w:rsidRDefault="00351774" w:rsidP="00015932">
      <w:pPr>
        <w:spacing w:before="120" w:after="120"/>
        <w:rPr>
          <w:sz w:val="24"/>
          <w:szCs w:val="24"/>
        </w:rPr>
      </w:pPr>
      <w:r w:rsidRPr="008659DB">
        <w:rPr>
          <w:sz w:val="24"/>
          <w:szCs w:val="24"/>
        </w:rPr>
        <w:t xml:space="preserve">Проектните предложения  се представят до 17 часа на 25.09.2019  г. по електронен път и в деловодството на Фонд "Научни изследвания" на хартиен носител, както следва (подреждането на документите трябва да съответства на описанието в приложеното „Указание за подаване на документите“): </w:t>
      </w:r>
    </w:p>
    <w:p w:rsidR="00351774" w:rsidRPr="008659DB" w:rsidRDefault="00351774" w:rsidP="009E781D">
      <w:pPr>
        <w:numPr>
          <w:ilvl w:val="0"/>
          <w:numId w:val="14"/>
        </w:numPr>
        <w:spacing w:before="120" w:after="120"/>
        <w:rPr>
          <w:sz w:val="24"/>
          <w:szCs w:val="24"/>
        </w:rPr>
      </w:pPr>
      <w:r w:rsidRPr="008659DB">
        <w:rPr>
          <w:sz w:val="24"/>
          <w:szCs w:val="24"/>
        </w:rPr>
        <w:t xml:space="preserve">на хартиен носител в един екземпляр на български и на английски език с оригинални подписи и печати; </w:t>
      </w:r>
    </w:p>
    <w:p w:rsidR="00351774" w:rsidRPr="008659DB" w:rsidRDefault="00351774" w:rsidP="009E781D">
      <w:pPr>
        <w:numPr>
          <w:ilvl w:val="0"/>
          <w:numId w:val="14"/>
        </w:numPr>
        <w:spacing w:before="120" w:after="120"/>
        <w:rPr>
          <w:sz w:val="24"/>
          <w:szCs w:val="24"/>
        </w:rPr>
      </w:pPr>
      <w:r w:rsidRPr="008659DB">
        <w:rPr>
          <w:sz w:val="24"/>
          <w:szCs w:val="24"/>
        </w:rPr>
        <w:t>в електронен формат на български и на английски език, като документите да дават възможност за автоматично търсене (в pdf формат генериран автоматично от документа);</w:t>
      </w:r>
    </w:p>
    <w:p w:rsidR="00351774" w:rsidRPr="008659DB" w:rsidRDefault="00351774" w:rsidP="009E781D">
      <w:pPr>
        <w:numPr>
          <w:ilvl w:val="0"/>
          <w:numId w:val="14"/>
        </w:numPr>
        <w:spacing w:before="120" w:after="120"/>
        <w:rPr>
          <w:sz w:val="24"/>
          <w:szCs w:val="24"/>
        </w:rPr>
      </w:pPr>
      <w:r w:rsidRPr="008659DB">
        <w:rPr>
          <w:sz w:val="24"/>
          <w:szCs w:val="24"/>
        </w:rPr>
        <w:t>към електронния формат на български и на английски език се прилагат сканирани документите, съдържащи подписи.</w:t>
      </w:r>
    </w:p>
    <w:p w:rsidR="00351774" w:rsidRPr="008659DB" w:rsidRDefault="00351774" w:rsidP="009E781D">
      <w:pPr>
        <w:numPr>
          <w:ilvl w:val="0"/>
          <w:numId w:val="14"/>
        </w:numPr>
        <w:spacing w:before="120" w:after="120"/>
        <w:rPr>
          <w:sz w:val="24"/>
          <w:szCs w:val="24"/>
        </w:rPr>
      </w:pPr>
      <w:r w:rsidRPr="008659DB">
        <w:rPr>
          <w:sz w:val="24"/>
          <w:szCs w:val="24"/>
        </w:rPr>
        <w:t>Срок за обявяване на конкурсите: до 9.08.2019 г.</w:t>
      </w:r>
    </w:p>
    <w:p w:rsidR="00351774" w:rsidRPr="008659DB" w:rsidRDefault="00351774" w:rsidP="009E781D">
      <w:pPr>
        <w:numPr>
          <w:ilvl w:val="0"/>
          <w:numId w:val="14"/>
        </w:numPr>
        <w:spacing w:before="120" w:after="120"/>
        <w:rPr>
          <w:sz w:val="24"/>
          <w:szCs w:val="24"/>
        </w:rPr>
      </w:pPr>
      <w:r w:rsidRPr="008659DB">
        <w:rPr>
          <w:sz w:val="24"/>
          <w:szCs w:val="24"/>
        </w:rPr>
        <w:t> Дата за затваряне на конкурсите: до 25.09.2019 г. (най-малко 45 дни след обявяване на конкурса);</w:t>
      </w:r>
    </w:p>
    <w:p w:rsidR="00351774" w:rsidRDefault="00351774" w:rsidP="009E781D">
      <w:pPr>
        <w:numPr>
          <w:ilvl w:val="0"/>
          <w:numId w:val="14"/>
        </w:numPr>
        <w:spacing w:before="120" w:after="120"/>
        <w:rPr>
          <w:sz w:val="24"/>
          <w:szCs w:val="24"/>
        </w:rPr>
      </w:pPr>
      <w:r w:rsidRPr="008659DB">
        <w:rPr>
          <w:sz w:val="24"/>
          <w:szCs w:val="24"/>
        </w:rPr>
        <w:t>Срок за оценяване: 30.11.2019 г.</w:t>
      </w:r>
    </w:p>
    <w:p w:rsidR="009C2299" w:rsidRDefault="009C2299" w:rsidP="00015932">
      <w:pPr>
        <w:spacing w:before="120" w:after="120"/>
        <w:rPr>
          <w:sz w:val="24"/>
          <w:szCs w:val="24"/>
        </w:rPr>
      </w:pPr>
      <w:r w:rsidRPr="009C2299">
        <w:rPr>
          <w:sz w:val="24"/>
          <w:szCs w:val="24"/>
        </w:rPr>
        <w:t xml:space="preserve">Всички документи за конкурса можете да намерите на Интернет страницата на ФНИ </w:t>
      </w:r>
      <w:hyperlink r:id="rId31" w:history="1">
        <w:r w:rsidRPr="007E678E">
          <w:rPr>
            <w:rStyle w:val="Hyperlink"/>
            <w:sz w:val="24"/>
            <w:szCs w:val="24"/>
          </w:rPr>
          <w:t>http://fni.bg/</w:t>
        </w:r>
      </w:hyperlink>
    </w:p>
    <w:p w:rsidR="008659DB" w:rsidRPr="008659DB" w:rsidRDefault="008659DB" w:rsidP="00015932">
      <w:pPr>
        <w:spacing w:after="600"/>
        <w:rPr>
          <w:b/>
          <w:sz w:val="24"/>
          <w:szCs w:val="24"/>
        </w:rPr>
      </w:pPr>
      <w:r w:rsidRPr="008659DB">
        <w:rPr>
          <w:b/>
          <w:sz w:val="24"/>
          <w:szCs w:val="24"/>
        </w:rPr>
        <w:t>Краен срок: 17 часа на 25.09.2019  г</w:t>
      </w:r>
    </w:p>
    <w:p w:rsidR="008659DB" w:rsidRPr="00015932" w:rsidRDefault="008659DB" w:rsidP="00015932">
      <w:pPr>
        <w:pStyle w:val="Heading2"/>
      </w:pPr>
      <w:bookmarkStart w:id="12" w:name="_Toc19021780"/>
      <w:r w:rsidRPr="00015932">
        <w:t>Конкурс „Българска научна периодика - 2019“</w:t>
      </w:r>
      <w:bookmarkEnd w:id="12"/>
      <w:r w:rsidRPr="00015932">
        <w:t xml:space="preserve"> </w:t>
      </w:r>
    </w:p>
    <w:p w:rsidR="008659DB" w:rsidRPr="00015932" w:rsidRDefault="008659DB" w:rsidP="008659DB">
      <w:pPr>
        <w:rPr>
          <w:sz w:val="24"/>
          <w:szCs w:val="24"/>
        </w:rPr>
      </w:pPr>
      <w:r w:rsidRPr="00015932">
        <w:rPr>
          <w:bCs/>
          <w:sz w:val="24"/>
          <w:szCs w:val="24"/>
        </w:rPr>
        <w:t>Фонд „Научни изследвания“ отправя покана за участие в КОНКУРС „БЪЛГАРСКА НАУЧНА ПЕРИОДИКА -  2019 г. “</w:t>
      </w:r>
    </w:p>
    <w:p w:rsidR="008659DB" w:rsidRPr="008659DB" w:rsidRDefault="008659DB" w:rsidP="00C743AF">
      <w:pPr>
        <w:spacing w:before="120" w:after="120"/>
        <w:rPr>
          <w:sz w:val="24"/>
          <w:szCs w:val="24"/>
        </w:rPr>
      </w:pPr>
      <w:r w:rsidRPr="008659DB">
        <w:rPr>
          <w:sz w:val="24"/>
          <w:szCs w:val="24"/>
        </w:rPr>
        <w:t>Целта на конкурса е да стимулира и да подпомага разпространението на висококачествено научно знание чрез издаването и разпространението на рецензирани и индексирани български научни периодични издания с поне тригодишна история.</w:t>
      </w:r>
    </w:p>
    <w:p w:rsidR="00015932" w:rsidRDefault="008659DB" w:rsidP="00C743AF">
      <w:pPr>
        <w:spacing w:before="120" w:after="120"/>
        <w:rPr>
          <w:b/>
          <w:bCs/>
          <w:sz w:val="24"/>
          <w:szCs w:val="24"/>
        </w:rPr>
      </w:pPr>
      <w:r w:rsidRPr="008659DB">
        <w:rPr>
          <w:b/>
          <w:bCs/>
          <w:sz w:val="24"/>
          <w:szCs w:val="24"/>
        </w:rPr>
        <w:t>Общ бюджет на конкурса:</w:t>
      </w:r>
    </w:p>
    <w:p w:rsidR="00015932" w:rsidRDefault="008659DB" w:rsidP="00C743AF">
      <w:pPr>
        <w:spacing w:before="120" w:after="120"/>
        <w:rPr>
          <w:sz w:val="24"/>
          <w:szCs w:val="24"/>
        </w:rPr>
      </w:pPr>
      <w:r w:rsidRPr="008659DB">
        <w:rPr>
          <w:sz w:val="24"/>
          <w:szCs w:val="24"/>
        </w:rPr>
        <w:lastRenderedPageBreak/>
        <w:t xml:space="preserve">Прогнозният общ бюджет на конкурса за финансиране на българска научна периодика - 2019 г. е 400 000 лева. </w:t>
      </w:r>
    </w:p>
    <w:p w:rsidR="00015932" w:rsidRDefault="008659DB" w:rsidP="00C743AF">
      <w:pPr>
        <w:spacing w:before="120" w:after="120"/>
        <w:rPr>
          <w:sz w:val="24"/>
          <w:szCs w:val="24"/>
        </w:rPr>
      </w:pPr>
      <w:r w:rsidRPr="008659DB">
        <w:rPr>
          <w:sz w:val="24"/>
          <w:szCs w:val="24"/>
        </w:rPr>
        <w:t>Общият размер на финансирането за всеки индивидуален проект по настоящата процедура следва да бъде в следните граници:</w:t>
      </w:r>
    </w:p>
    <w:p w:rsidR="00015932" w:rsidRDefault="008659DB" w:rsidP="00C743AF">
      <w:pPr>
        <w:spacing w:before="120" w:after="120"/>
        <w:rPr>
          <w:sz w:val="24"/>
          <w:szCs w:val="24"/>
        </w:rPr>
      </w:pPr>
      <w:r w:rsidRPr="008659DB">
        <w:rPr>
          <w:sz w:val="24"/>
          <w:szCs w:val="24"/>
        </w:rPr>
        <w:t>1) Минималната сума за всеки отделен проект е 4 000 лв.</w:t>
      </w:r>
    </w:p>
    <w:p w:rsidR="00015932" w:rsidRDefault="008659DB" w:rsidP="00C743AF">
      <w:pPr>
        <w:spacing w:before="120" w:after="120"/>
        <w:rPr>
          <w:sz w:val="24"/>
          <w:szCs w:val="24"/>
        </w:rPr>
      </w:pPr>
      <w:r w:rsidRPr="008659DB">
        <w:rPr>
          <w:sz w:val="24"/>
          <w:szCs w:val="24"/>
        </w:rPr>
        <w:t>2) Максималната сума за всеки отделен проект е 7 000 лв.</w:t>
      </w:r>
    </w:p>
    <w:p w:rsidR="00015932" w:rsidRDefault="008659DB" w:rsidP="00C743AF">
      <w:pPr>
        <w:spacing w:before="120" w:after="120"/>
        <w:rPr>
          <w:sz w:val="24"/>
          <w:szCs w:val="24"/>
        </w:rPr>
      </w:pPr>
      <w:r w:rsidRPr="008659DB">
        <w:rPr>
          <w:sz w:val="24"/>
          <w:szCs w:val="24"/>
        </w:rPr>
        <w:t>3) Не се допуска изкуствено разделяне на проекти, за да бъдат заобиколени горните прагове.</w:t>
      </w:r>
    </w:p>
    <w:p w:rsidR="008659DB" w:rsidRPr="008659DB" w:rsidRDefault="008659DB" w:rsidP="00C743AF">
      <w:pPr>
        <w:spacing w:before="120" w:after="120"/>
        <w:rPr>
          <w:sz w:val="24"/>
          <w:szCs w:val="24"/>
        </w:rPr>
      </w:pPr>
      <w:r w:rsidRPr="008659DB">
        <w:rPr>
          <w:sz w:val="24"/>
          <w:szCs w:val="24"/>
        </w:rPr>
        <w:t>Публичното финансиране не трябва да надвишава 100 % от общия размер на допустимите разходи на проекта.</w:t>
      </w:r>
    </w:p>
    <w:p w:rsidR="008659DB" w:rsidRPr="008659DB" w:rsidRDefault="008659DB" w:rsidP="00C743AF">
      <w:pPr>
        <w:spacing w:before="120" w:after="120"/>
        <w:rPr>
          <w:sz w:val="24"/>
          <w:szCs w:val="24"/>
        </w:rPr>
      </w:pPr>
      <w:r w:rsidRPr="008659DB">
        <w:rPr>
          <w:b/>
          <w:bCs/>
          <w:sz w:val="24"/>
          <w:szCs w:val="24"/>
        </w:rPr>
        <w:t>В настоящата процедура се прилагат правилата за минимална държавна помощ, по  смисъла на Регламент (ЕС) № 1407/2013 на Европейската комисия от 18 декември 2013 година.</w:t>
      </w:r>
    </w:p>
    <w:p w:rsidR="00015932" w:rsidRDefault="008659DB" w:rsidP="00C743AF">
      <w:pPr>
        <w:spacing w:before="120" w:after="120"/>
        <w:rPr>
          <w:sz w:val="24"/>
          <w:szCs w:val="24"/>
          <w:u w:val="single"/>
        </w:rPr>
      </w:pPr>
      <w:r w:rsidRPr="008659DB">
        <w:rPr>
          <w:sz w:val="24"/>
          <w:szCs w:val="24"/>
        </w:rPr>
        <w:t xml:space="preserve">Срок за изпълнение на одобрените проекти: </w:t>
      </w:r>
      <w:r w:rsidRPr="008659DB">
        <w:rPr>
          <w:sz w:val="24"/>
          <w:szCs w:val="24"/>
          <w:u w:val="single"/>
        </w:rPr>
        <w:t>12  месеца.</w:t>
      </w:r>
    </w:p>
    <w:p w:rsidR="008659DB" w:rsidRPr="008659DB" w:rsidRDefault="008659DB" w:rsidP="00C743AF">
      <w:pPr>
        <w:spacing w:before="120" w:after="120"/>
        <w:rPr>
          <w:sz w:val="24"/>
          <w:szCs w:val="24"/>
        </w:rPr>
      </w:pPr>
      <w:r w:rsidRPr="008659DB">
        <w:rPr>
          <w:sz w:val="24"/>
          <w:szCs w:val="24"/>
        </w:rPr>
        <w:t>За начална дата на проекта се счита датата на подписване на договора за финансиране.</w:t>
      </w:r>
    </w:p>
    <w:p w:rsidR="00015932" w:rsidRDefault="008659DB" w:rsidP="00C743AF">
      <w:pPr>
        <w:spacing w:before="120" w:after="120"/>
        <w:rPr>
          <w:b/>
          <w:bCs/>
          <w:sz w:val="24"/>
          <w:szCs w:val="24"/>
        </w:rPr>
      </w:pPr>
      <w:r w:rsidRPr="008659DB">
        <w:rPr>
          <w:b/>
          <w:bCs/>
          <w:sz w:val="24"/>
          <w:szCs w:val="24"/>
        </w:rPr>
        <w:t>Срок за подаване на проектните предложения</w:t>
      </w:r>
    </w:p>
    <w:p w:rsidR="008659DB" w:rsidRPr="008659DB" w:rsidRDefault="008659DB" w:rsidP="00C743AF">
      <w:pPr>
        <w:spacing w:before="120" w:after="120"/>
        <w:rPr>
          <w:sz w:val="24"/>
          <w:szCs w:val="24"/>
        </w:rPr>
      </w:pPr>
      <w:r w:rsidRPr="008659DB">
        <w:rPr>
          <w:sz w:val="24"/>
          <w:szCs w:val="24"/>
        </w:rPr>
        <w:t>Проектните предложения се представят до 17:00 часа на 26.09.2019 г. в деловодството на Фонд „Научни изследвания" на хартиен и електронен носител, както следва:</w:t>
      </w:r>
    </w:p>
    <w:p w:rsidR="008659DB" w:rsidRPr="008659DB" w:rsidRDefault="008659DB" w:rsidP="009E781D">
      <w:pPr>
        <w:numPr>
          <w:ilvl w:val="0"/>
          <w:numId w:val="15"/>
        </w:numPr>
        <w:spacing w:before="120" w:after="120"/>
        <w:rPr>
          <w:sz w:val="24"/>
          <w:szCs w:val="24"/>
        </w:rPr>
      </w:pPr>
      <w:r w:rsidRPr="008659DB">
        <w:rPr>
          <w:sz w:val="24"/>
          <w:szCs w:val="24"/>
        </w:rPr>
        <w:t>На хартиен носител - в един екземпляр на български език с оригинални подписи и печати;</w:t>
      </w:r>
    </w:p>
    <w:p w:rsidR="008659DB" w:rsidRPr="008659DB" w:rsidRDefault="008659DB" w:rsidP="009E781D">
      <w:pPr>
        <w:numPr>
          <w:ilvl w:val="0"/>
          <w:numId w:val="15"/>
        </w:numPr>
        <w:spacing w:before="120" w:after="120"/>
        <w:rPr>
          <w:sz w:val="24"/>
          <w:szCs w:val="24"/>
        </w:rPr>
      </w:pPr>
      <w:r w:rsidRPr="008659DB">
        <w:rPr>
          <w:sz w:val="24"/>
          <w:szCs w:val="24"/>
        </w:rPr>
        <w:t>В електронен (PDF) формат (идентичен с хартиения носител) на български език, като документите, съдържащи подписи, са сканирани;</w:t>
      </w:r>
    </w:p>
    <w:p w:rsidR="008659DB" w:rsidRDefault="008659DB" w:rsidP="009E781D">
      <w:pPr>
        <w:numPr>
          <w:ilvl w:val="0"/>
          <w:numId w:val="15"/>
        </w:numPr>
        <w:spacing w:before="120" w:after="120"/>
        <w:rPr>
          <w:sz w:val="24"/>
          <w:szCs w:val="24"/>
        </w:rPr>
      </w:pPr>
      <w:r w:rsidRPr="008659DB">
        <w:rPr>
          <w:sz w:val="24"/>
          <w:szCs w:val="24"/>
        </w:rPr>
        <w:t>Списък на всички представени документи за участие в конкурса.</w:t>
      </w:r>
    </w:p>
    <w:p w:rsidR="00015932" w:rsidRDefault="00015932" w:rsidP="00C743AF">
      <w:pPr>
        <w:spacing w:before="120" w:after="120"/>
        <w:rPr>
          <w:sz w:val="24"/>
          <w:szCs w:val="24"/>
        </w:rPr>
      </w:pPr>
      <w:r w:rsidRPr="00015932">
        <w:rPr>
          <w:sz w:val="24"/>
          <w:szCs w:val="24"/>
        </w:rPr>
        <w:t xml:space="preserve">Всички документи за конкурса можете да намерите на Интернет страницата на ФНИ </w:t>
      </w:r>
      <w:hyperlink r:id="rId32" w:history="1">
        <w:r w:rsidRPr="007E678E">
          <w:rPr>
            <w:rStyle w:val="Hyperlink"/>
            <w:sz w:val="24"/>
            <w:szCs w:val="24"/>
          </w:rPr>
          <w:t>http://fni.bg/</w:t>
        </w:r>
      </w:hyperlink>
    </w:p>
    <w:p w:rsidR="008659DB" w:rsidRPr="008659DB" w:rsidRDefault="008659DB" w:rsidP="00C743AF">
      <w:pPr>
        <w:spacing w:after="600"/>
        <w:rPr>
          <w:b/>
          <w:sz w:val="24"/>
          <w:szCs w:val="24"/>
        </w:rPr>
      </w:pPr>
      <w:r w:rsidRPr="008659DB">
        <w:rPr>
          <w:b/>
          <w:sz w:val="24"/>
          <w:szCs w:val="24"/>
        </w:rPr>
        <w:t>Краен срок: 17 часа на 26.09.2019  г</w:t>
      </w:r>
    </w:p>
    <w:p w:rsidR="00476F9B" w:rsidRPr="0006717A" w:rsidRDefault="00476F9B" w:rsidP="00476F9B">
      <w:pPr>
        <w:pStyle w:val="Heading2"/>
        <w:ind w:left="426"/>
        <w:rPr>
          <w:rFonts w:eastAsia="Times New Roman"/>
          <w:lang w:eastAsia="bg-BG"/>
        </w:rPr>
      </w:pPr>
      <w:bookmarkStart w:id="13" w:name="_Toc503363226"/>
      <w:bookmarkStart w:id="14" w:name="_Toc19021781"/>
      <w:r w:rsidRPr="0006717A">
        <w:rPr>
          <w:rFonts w:eastAsia="Times New Roman"/>
          <w:lang w:eastAsia="bg-BG"/>
        </w:rPr>
        <w:t>Подкрепа на международни научни форуми, провеждани в Република България</w:t>
      </w:r>
      <w:bookmarkEnd w:id="13"/>
      <w:bookmarkEnd w:id="14"/>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lastRenderedPageBreak/>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3"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 xml:space="preserve">.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lastRenderedPageBreak/>
        <w:t>7.</w:t>
      </w:r>
      <w:r w:rsidR="00DD764B" w:rsidRPr="00DD764B">
        <w:rPr>
          <w:rFonts w:eastAsia="Times New Roman" w:cs="Times New Roman"/>
          <w:color w:val="000000"/>
          <w:sz w:val="24"/>
          <w:szCs w:val="24"/>
          <w:lang w:eastAsia="bg-BG"/>
        </w:rPr>
        <w:t xml:space="preserve">Бюджет на исканото съфинансиране от ФНИ, както и </w:t>
      </w:r>
      <w:proofErr w:type="spellStart"/>
      <w:r w:rsidR="00DD764B" w:rsidRPr="00DD764B">
        <w:rPr>
          <w:rFonts w:eastAsia="Times New Roman" w:cs="Times New Roman"/>
          <w:color w:val="000000"/>
          <w:sz w:val="24"/>
          <w:szCs w:val="24"/>
          <w:lang w:eastAsia="bg-BG"/>
        </w:rPr>
        <w:t>задължителнопосочване</w:t>
      </w:r>
      <w:proofErr w:type="spellEnd"/>
      <w:r w:rsidR="00DD764B" w:rsidRPr="00DD764B">
        <w:rPr>
          <w:rFonts w:eastAsia="Times New Roman" w:cs="Times New Roman"/>
          <w:color w:val="000000"/>
          <w:sz w:val="24"/>
          <w:szCs w:val="24"/>
          <w:lang w:eastAsia="bg-BG"/>
        </w:rPr>
        <w:t xml:space="preserve">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w:t>
      </w:r>
      <w:proofErr w:type="spellStart"/>
      <w:r w:rsidRPr="009C6D1E">
        <w:rPr>
          <w:rFonts w:eastAsia="Times New Roman" w:cs="Times New Roman"/>
          <w:color w:val="000000"/>
          <w:sz w:val="24"/>
          <w:szCs w:val="24"/>
          <w:lang w:eastAsia="bg-BG"/>
        </w:rPr>
        <w:t>постерно</w:t>
      </w:r>
      <w:proofErr w:type="spellEnd"/>
      <w:r w:rsidRPr="009C6D1E">
        <w:rPr>
          <w:rFonts w:eastAsia="Times New Roman" w:cs="Times New Roman"/>
          <w:color w:val="000000"/>
          <w:sz w:val="24"/>
          <w:szCs w:val="24"/>
          <w:lang w:eastAsia="bg-BG"/>
        </w:rPr>
        <w:t xml:space="preserve">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34"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476F9B" w:rsidRPr="00AB0EFA" w:rsidRDefault="00476F9B" w:rsidP="00476F9B">
      <w:pPr>
        <w:pStyle w:val="Heading2"/>
        <w:ind w:left="426"/>
        <w:rPr>
          <w:rFonts w:eastAsia="Times New Roman"/>
          <w:lang w:eastAsia="bg-BG"/>
        </w:rPr>
      </w:pPr>
      <w:bookmarkStart w:id="15" w:name="_Toc503363227"/>
      <w:bookmarkStart w:id="16" w:name="_Toc19021782"/>
      <w:r w:rsidRPr="00AB0EFA">
        <w:rPr>
          <w:rFonts w:eastAsia="Times New Roman"/>
          <w:lang w:eastAsia="bg-BG"/>
        </w:rPr>
        <w:t>Национално съфинансиране за участие на български колективи в утвърдени проекти по COST</w:t>
      </w:r>
      <w:bookmarkEnd w:id="15"/>
      <w:bookmarkEnd w:id="16"/>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lastRenderedPageBreak/>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3E004C" w:rsidP="00476F9B">
      <w:pPr>
        <w:rPr>
          <w:rFonts w:cs="Times New Roman"/>
          <w:color w:val="000000"/>
          <w:sz w:val="24"/>
          <w:szCs w:val="24"/>
        </w:rPr>
      </w:pPr>
      <w:hyperlink r:id="rId35"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6" w:history="1">
        <w:r w:rsidRPr="00E1455C">
          <w:rPr>
            <w:rFonts w:eastAsia="Calibri" w:cs="Times New Roman"/>
            <w:color w:val="0000FF" w:themeColor="hyperlink"/>
            <w:sz w:val="24"/>
            <w:szCs w:val="24"/>
            <w:u w:val="single"/>
            <w:lang w:eastAsia="bg-BG"/>
          </w:rPr>
          <w:t>fni-konkursi@mon.bg</w:t>
        </w:r>
      </w:hyperlink>
    </w:p>
    <w:p w:rsidR="00923696" w:rsidRDefault="00476F9B" w:rsidP="00370E4A">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E339B" w:rsidP="002E339B">
      <w:pPr>
        <w:pStyle w:val="Heading2"/>
        <w:ind w:left="357" w:hanging="357"/>
      </w:pPr>
      <w:bookmarkStart w:id="17" w:name="_Toc19021783"/>
      <w:r w:rsidRPr="0052108C">
        <w:t>Програма: „Америка за България”</w:t>
      </w:r>
      <w:bookmarkEnd w:id="17"/>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lastRenderedPageBreak/>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37"/>
          <w:pgSz w:w="11906" w:h="16838"/>
          <w:pgMar w:top="1417" w:right="1133" w:bottom="1417" w:left="1417" w:header="708" w:footer="708" w:gutter="0"/>
          <w:cols w:space="708"/>
          <w:docGrid w:linePitch="360"/>
        </w:sectPr>
      </w:pPr>
    </w:p>
    <w:p w:rsidR="00AC582E" w:rsidRPr="00544F92" w:rsidRDefault="00912146" w:rsidP="00510D99">
      <w:pPr>
        <w:pStyle w:val="Events"/>
      </w:pPr>
      <w:bookmarkStart w:id="18" w:name="_Toc19021784"/>
      <w:r>
        <w:lastRenderedPageBreak/>
        <w:t>СЪБИТИЯ</w:t>
      </w:r>
      <w:bookmarkEnd w:id="18"/>
    </w:p>
    <w:p w:rsidR="00135E10" w:rsidRPr="00135E10" w:rsidRDefault="00135E10" w:rsidP="00135E10">
      <w:pPr>
        <w:rPr>
          <w:b/>
          <w:bCs/>
          <w:color w:val="E36C0A" w:themeColor="accent6" w:themeShade="BF"/>
          <w:sz w:val="24"/>
          <w:szCs w:val="24"/>
          <w:u w:val="single"/>
          <w:lang w:val="en-US"/>
        </w:rPr>
      </w:pPr>
      <w:r w:rsidRPr="00135E10">
        <w:rPr>
          <w:b/>
          <w:bCs/>
          <w:color w:val="E36C0A" w:themeColor="accent6" w:themeShade="BF"/>
          <w:sz w:val="24"/>
          <w:szCs w:val="24"/>
          <w:u w:val="single"/>
          <w:lang w:val="en"/>
        </w:rPr>
        <w:t>International Brokerage Event</w:t>
      </w:r>
      <w:r>
        <w:rPr>
          <w:b/>
          <w:bCs/>
          <w:color w:val="E36C0A" w:themeColor="accent6" w:themeShade="BF"/>
          <w:sz w:val="24"/>
          <w:szCs w:val="24"/>
          <w:u w:val="single"/>
        </w:rPr>
        <w:t xml:space="preserve"> </w:t>
      </w:r>
      <w:r>
        <w:rPr>
          <w:b/>
          <w:bCs/>
          <w:color w:val="E36C0A" w:themeColor="accent6" w:themeShade="BF"/>
          <w:sz w:val="24"/>
          <w:szCs w:val="24"/>
          <w:u w:val="single"/>
          <w:lang w:val="en-US"/>
        </w:rPr>
        <w:t>“</w:t>
      </w:r>
      <w:r w:rsidRPr="00135E10">
        <w:rPr>
          <w:b/>
          <w:bCs/>
          <w:color w:val="E36C0A" w:themeColor="accent6" w:themeShade="BF"/>
          <w:sz w:val="24"/>
          <w:szCs w:val="24"/>
          <w:u w:val="single"/>
          <w:lang w:val="en"/>
        </w:rPr>
        <w:t>Horizon 2020 for Circular Economy &amp; Transforming Industry</w:t>
      </w:r>
      <w:r>
        <w:rPr>
          <w:b/>
          <w:bCs/>
          <w:color w:val="E36C0A" w:themeColor="accent6" w:themeShade="BF"/>
          <w:sz w:val="24"/>
          <w:szCs w:val="24"/>
          <w:u w:val="single"/>
          <w:lang w:val="en"/>
        </w:rPr>
        <w:t xml:space="preserve">”, </w:t>
      </w:r>
      <w:r w:rsidRPr="00135E10">
        <w:rPr>
          <w:b/>
          <w:bCs/>
          <w:color w:val="E36C0A" w:themeColor="accent6" w:themeShade="BF"/>
          <w:sz w:val="24"/>
          <w:szCs w:val="24"/>
          <w:u w:val="single"/>
          <w:lang w:val="en"/>
        </w:rPr>
        <w:t>9 October 2019</w:t>
      </w:r>
      <w:r>
        <w:rPr>
          <w:b/>
          <w:bCs/>
          <w:color w:val="E36C0A" w:themeColor="accent6" w:themeShade="BF"/>
          <w:sz w:val="24"/>
          <w:szCs w:val="24"/>
          <w:u w:val="single"/>
          <w:lang w:val="en-US"/>
        </w:rPr>
        <w:t>,</w:t>
      </w:r>
      <w:r>
        <w:rPr>
          <w:b/>
          <w:bCs/>
          <w:color w:val="E36C0A" w:themeColor="accent6" w:themeShade="BF"/>
          <w:sz w:val="24"/>
          <w:szCs w:val="24"/>
          <w:u w:val="single"/>
        </w:rPr>
        <w:t xml:space="preserve"> </w:t>
      </w:r>
      <w:r>
        <w:rPr>
          <w:b/>
          <w:bCs/>
          <w:color w:val="E36C0A" w:themeColor="accent6" w:themeShade="BF"/>
          <w:sz w:val="24"/>
          <w:szCs w:val="24"/>
          <w:u w:val="single"/>
          <w:lang w:val="en-US"/>
        </w:rPr>
        <w:t>Warsaw</w:t>
      </w:r>
    </w:p>
    <w:p w:rsidR="00135E10" w:rsidRDefault="00135E10" w:rsidP="002F5CD5">
      <w:pPr>
        <w:rPr>
          <w:bCs/>
          <w:sz w:val="24"/>
          <w:szCs w:val="24"/>
          <w:lang w:val="en"/>
        </w:rPr>
      </w:pPr>
      <w:r w:rsidRPr="00135E10">
        <w:rPr>
          <w:bCs/>
          <w:sz w:val="24"/>
          <w:szCs w:val="24"/>
          <w:lang w:val="en"/>
        </w:rPr>
        <w:t>This brokerage event is co-</w:t>
      </w:r>
      <w:proofErr w:type="spellStart"/>
      <w:r w:rsidRPr="00135E10">
        <w:rPr>
          <w:bCs/>
          <w:sz w:val="24"/>
          <w:szCs w:val="24"/>
          <w:lang w:val="en"/>
        </w:rPr>
        <w:t>organised</w:t>
      </w:r>
      <w:proofErr w:type="spellEnd"/>
      <w:r w:rsidRPr="00135E10">
        <w:rPr>
          <w:bCs/>
          <w:sz w:val="24"/>
          <w:szCs w:val="24"/>
          <w:lang w:val="en"/>
        </w:rPr>
        <w:t xml:space="preserve"> by the EU-funded projects </w:t>
      </w:r>
      <w:hyperlink r:id="rId38" w:history="1">
        <w:r w:rsidRPr="00135E10">
          <w:rPr>
            <w:rStyle w:val="Hyperlink"/>
            <w:bCs/>
            <w:color w:val="auto"/>
            <w:sz w:val="24"/>
            <w:szCs w:val="24"/>
            <w:u w:val="none"/>
            <w:lang w:val="en"/>
          </w:rPr>
          <w:t xml:space="preserve">NCPs </w:t>
        </w:r>
        <w:proofErr w:type="spellStart"/>
        <w:r w:rsidRPr="00135E10">
          <w:rPr>
            <w:rStyle w:val="Hyperlink"/>
            <w:bCs/>
            <w:color w:val="auto"/>
            <w:sz w:val="24"/>
            <w:szCs w:val="24"/>
            <w:u w:val="none"/>
            <w:lang w:val="en"/>
          </w:rPr>
          <w:t>CaRE</w:t>
        </w:r>
        <w:proofErr w:type="spellEnd"/>
      </w:hyperlink>
      <w:r w:rsidRPr="00135E10">
        <w:rPr>
          <w:bCs/>
          <w:sz w:val="24"/>
          <w:szCs w:val="24"/>
          <w:lang w:val="en"/>
        </w:rPr>
        <w:t xml:space="preserve"> and </w:t>
      </w:r>
      <w:hyperlink r:id="rId39" w:history="1">
        <w:r w:rsidRPr="00135E10">
          <w:rPr>
            <w:rStyle w:val="Hyperlink"/>
            <w:bCs/>
            <w:color w:val="auto"/>
            <w:sz w:val="24"/>
            <w:szCs w:val="24"/>
            <w:u w:val="none"/>
            <w:lang w:val="en"/>
          </w:rPr>
          <w:t>NMP Team</w:t>
        </w:r>
      </w:hyperlink>
      <w:r w:rsidRPr="00135E10">
        <w:rPr>
          <w:bCs/>
          <w:sz w:val="24"/>
          <w:szCs w:val="24"/>
          <w:lang w:val="en"/>
        </w:rPr>
        <w:t xml:space="preserve"> with support from </w:t>
      </w:r>
      <w:hyperlink r:id="rId40" w:history="1">
        <w:proofErr w:type="spellStart"/>
        <w:r w:rsidRPr="00135E10">
          <w:rPr>
            <w:rStyle w:val="Hyperlink"/>
            <w:bCs/>
            <w:color w:val="auto"/>
            <w:sz w:val="24"/>
            <w:szCs w:val="24"/>
            <w:u w:val="none"/>
            <w:lang w:val="en"/>
          </w:rPr>
          <w:t>BioHorizon</w:t>
        </w:r>
        <w:proofErr w:type="spellEnd"/>
      </w:hyperlink>
      <w:r w:rsidRPr="00135E10">
        <w:rPr>
          <w:bCs/>
          <w:sz w:val="24"/>
          <w:szCs w:val="24"/>
          <w:lang w:val="en"/>
        </w:rPr>
        <w:t xml:space="preserve">, </w:t>
      </w:r>
      <w:hyperlink r:id="rId41" w:history="1">
        <w:r w:rsidRPr="00135E10">
          <w:rPr>
            <w:rStyle w:val="Hyperlink"/>
            <w:bCs/>
            <w:color w:val="auto"/>
            <w:sz w:val="24"/>
            <w:szCs w:val="24"/>
            <w:u w:val="none"/>
            <w:lang w:val="en"/>
          </w:rPr>
          <w:t>C-ENERGY</w:t>
        </w:r>
      </w:hyperlink>
      <w:r w:rsidRPr="00135E10">
        <w:rPr>
          <w:bCs/>
          <w:sz w:val="24"/>
          <w:szCs w:val="24"/>
          <w:lang w:val="en"/>
        </w:rPr>
        <w:t xml:space="preserve">, </w:t>
      </w:r>
      <w:hyperlink r:id="rId42" w:history="1">
        <w:r w:rsidRPr="00135E10">
          <w:rPr>
            <w:rStyle w:val="Hyperlink"/>
            <w:bCs/>
            <w:color w:val="auto"/>
            <w:sz w:val="24"/>
            <w:szCs w:val="24"/>
            <w:u w:val="none"/>
            <w:lang w:val="en"/>
          </w:rPr>
          <w:t>N4Society</w:t>
        </w:r>
      </w:hyperlink>
      <w:r w:rsidRPr="00135E10">
        <w:rPr>
          <w:bCs/>
          <w:sz w:val="24"/>
          <w:szCs w:val="24"/>
          <w:lang w:val="en"/>
        </w:rPr>
        <w:t xml:space="preserve"> and </w:t>
      </w:r>
      <w:hyperlink r:id="rId43" w:history="1">
        <w:r w:rsidRPr="00135E10">
          <w:rPr>
            <w:rStyle w:val="Hyperlink"/>
            <w:bCs/>
            <w:color w:val="auto"/>
            <w:sz w:val="24"/>
            <w:szCs w:val="24"/>
            <w:u w:val="none"/>
            <w:lang w:val="en"/>
          </w:rPr>
          <w:t>Enterprise Europe Network - Sector Group Environment</w:t>
        </w:r>
      </w:hyperlink>
      <w:r w:rsidRPr="00135E10">
        <w:rPr>
          <w:bCs/>
          <w:sz w:val="24"/>
          <w:szCs w:val="24"/>
          <w:lang w:val="en"/>
        </w:rPr>
        <w:t>.</w:t>
      </w:r>
      <w:r>
        <w:rPr>
          <w:bCs/>
          <w:sz w:val="24"/>
          <w:szCs w:val="24"/>
          <w:lang w:val="en"/>
        </w:rPr>
        <w:t xml:space="preserve"> </w:t>
      </w:r>
      <w:r w:rsidRPr="00135E10">
        <w:rPr>
          <w:bCs/>
          <w:sz w:val="24"/>
          <w:szCs w:val="24"/>
          <w:lang w:val="en"/>
        </w:rPr>
        <w:t xml:space="preserve">The event is built also on the experience from common action of UK, DE and PL NMP NCPs in </w:t>
      </w:r>
      <w:proofErr w:type="spellStart"/>
      <w:r w:rsidRPr="00135E10">
        <w:rPr>
          <w:bCs/>
          <w:sz w:val="24"/>
          <w:szCs w:val="24"/>
          <w:lang w:val="en"/>
        </w:rPr>
        <w:t>Münich</w:t>
      </w:r>
      <w:proofErr w:type="spellEnd"/>
      <w:r w:rsidRPr="00135E10">
        <w:rPr>
          <w:bCs/>
          <w:sz w:val="24"/>
          <w:szCs w:val="24"/>
          <w:lang w:val="en"/>
        </w:rPr>
        <w:t xml:space="preserve"> (2016) and Birmingham (2018).</w:t>
      </w:r>
    </w:p>
    <w:p w:rsidR="00135E10" w:rsidRPr="00135E10" w:rsidRDefault="003E004C" w:rsidP="002F5CD5">
      <w:pPr>
        <w:rPr>
          <w:bCs/>
          <w:color w:val="E36C0A" w:themeColor="accent6" w:themeShade="BF"/>
          <w:sz w:val="24"/>
          <w:szCs w:val="24"/>
          <w:u w:val="single"/>
        </w:rPr>
      </w:pPr>
      <w:hyperlink r:id="rId44" w:history="1">
        <w:r w:rsidR="00135E10" w:rsidRPr="00135E10">
          <w:rPr>
            <w:rStyle w:val="Hyperlink"/>
            <w:bCs/>
            <w:sz w:val="24"/>
            <w:szCs w:val="24"/>
            <w:lang w:val="en"/>
          </w:rPr>
          <w:t>More information</w:t>
        </w:r>
      </w:hyperlink>
    </w:p>
    <w:p w:rsidR="00E706F1" w:rsidRDefault="00E706F1" w:rsidP="00E706F1">
      <w:pPr>
        <w:rPr>
          <w:b/>
          <w:bCs/>
          <w:color w:val="E36C0A" w:themeColor="accent6" w:themeShade="BF"/>
          <w:sz w:val="24"/>
          <w:szCs w:val="24"/>
          <w:u w:val="single"/>
          <w:lang w:val="en"/>
        </w:rPr>
      </w:pPr>
      <w:r w:rsidRPr="00E706F1">
        <w:rPr>
          <w:b/>
          <w:bCs/>
          <w:color w:val="E36C0A" w:themeColor="accent6" w:themeShade="BF"/>
          <w:sz w:val="24"/>
          <w:szCs w:val="24"/>
          <w:u w:val="single"/>
          <w:lang w:val="en"/>
        </w:rPr>
        <w:t>Cross-border Innovation Procurement in Health: EU funding opportunities &amp; best practices</w:t>
      </w:r>
      <w:r>
        <w:rPr>
          <w:b/>
          <w:bCs/>
          <w:color w:val="E36C0A" w:themeColor="accent6" w:themeShade="BF"/>
          <w:sz w:val="24"/>
          <w:szCs w:val="24"/>
          <w:u w:val="single"/>
          <w:lang w:val="en"/>
        </w:rPr>
        <w:t xml:space="preserve">, </w:t>
      </w:r>
      <w:r w:rsidRPr="00E706F1">
        <w:rPr>
          <w:b/>
          <w:bCs/>
          <w:color w:val="E36C0A" w:themeColor="accent6" w:themeShade="BF"/>
          <w:sz w:val="24"/>
          <w:szCs w:val="24"/>
          <w:u w:val="single"/>
          <w:lang w:val="en"/>
        </w:rPr>
        <w:t>17 October 2019, Brussels</w:t>
      </w:r>
    </w:p>
    <w:p w:rsidR="00E706F1" w:rsidRPr="00E706F1" w:rsidRDefault="00E706F1" w:rsidP="00E706F1">
      <w:pPr>
        <w:spacing w:before="100" w:beforeAutospacing="1" w:after="120"/>
        <w:rPr>
          <w:rFonts w:eastAsia="Times New Roman" w:cs="Times New Roman"/>
          <w:color w:val="4D4D4D"/>
          <w:sz w:val="24"/>
          <w:szCs w:val="24"/>
          <w:lang w:val="en" w:eastAsia="bg-BG"/>
        </w:rPr>
      </w:pPr>
      <w:r w:rsidRPr="00E706F1">
        <w:rPr>
          <w:rFonts w:eastAsia="Times New Roman" w:cs="Times New Roman"/>
          <w:color w:val="4D4D4D"/>
          <w:sz w:val="24"/>
          <w:szCs w:val="24"/>
          <w:lang w:val="en" w:eastAsia="bg-BG"/>
        </w:rPr>
        <w:t>The European Commission’s Directorates-General for Research and Innovation (RTD) and for Communications Networks, Content and Technology (CNECT) are hosting the workshop ‘Cross-border Innovation Procurement in Health: EU funding opportunities &amp; best practices’.</w:t>
      </w:r>
    </w:p>
    <w:p w:rsidR="00E706F1" w:rsidRPr="00E706F1" w:rsidRDefault="00E706F1" w:rsidP="00E706F1">
      <w:pPr>
        <w:spacing w:before="120" w:after="120"/>
        <w:rPr>
          <w:rFonts w:eastAsia="Times New Roman" w:cs="Times New Roman"/>
          <w:color w:val="4D4D4D"/>
          <w:sz w:val="24"/>
          <w:szCs w:val="24"/>
          <w:lang w:val="en" w:eastAsia="bg-BG"/>
        </w:rPr>
      </w:pPr>
      <w:r w:rsidRPr="00E706F1">
        <w:rPr>
          <w:rFonts w:eastAsia="Times New Roman" w:cs="Times New Roman"/>
          <w:color w:val="4D4D4D"/>
          <w:sz w:val="24"/>
          <w:szCs w:val="24"/>
          <w:lang w:val="en" w:eastAsia="bg-BG"/>
        </w:rPr>
        <w:t xml:space="preserve">Designing, procuring and deploying innovative solutions is an important component of every public sector </w:t>
      </w:r>
      <w:proofErr w:type="spellStart"/>
      <w:r w:rsidRPr="00E706F1">
        <w:rPr>
          <w:rFonts w:eastAsia="Times New Roman" w:cs="Times New Roman"/>
          <w:color w:val="4D4D4D"/>
          <w:sz w:val="24"/>
          <w:szCs w:val="24"/>
          <w:lang w:val="en" w:eastAsia="bg-BG"/>
        </w:rPr>
        <w:t>modernisation</w:t>
      </w:r>
      <w:proofErr w:type="spellEnd"/>
      <w:r w:rsidRPr="00E706F1">
        <w:rPr>
          <w:rFonts w:eastAsia="Times New Roman" w:cs="Times New Roman"/>
          <w:color w:val="4D4D4D"/>
          <w:sz w:val="24"/>
          <w:szCs w:val="24"/>
          <w:lang w:val="en" w:eastAsia="bg-BG"/>
        </w:rPr>
        <w:t xml:space="preserve"> strategy, especially in the health and care sector. However, the EU health service providers face many challenges, such as funding, a fragmented legal framework, lack of common standards or interoperability and varying user/patient preferences across the EU.</w:t>
      </w:r>
    </w:p>
    <w:p w:rsidR="00E706F1" w:rsidRPr="00E706F1" w:rsidRDefault="00E706F1" w:rsidP="00E706F1">
      <w:pPr>
        <w:spacing w:before="120" w:after="120"/>
        <w:rPr>
          <w:rFonts w:eastAsia="Times New Roman" w:cs="Times New Roman"/>
          <w:color w:val="4D4D4D"/>
          <w:sz w:val="24"/>
          <w:szCs w:val="24"/>
          <w:lang w:val="en" w:eastAsia="bg-BG"/>
        </w:rPr>
      </w:pPr>
      <w:r w:rsidRPr="00E706F1">
        <w:rPr>
          <w:rFonts w:eastAsia="Times New Roman" w:cs="Times New Roman"/>
          <w:color w:val="4D4D4D"/>
          <w:sz w:val="24"/>
          <w:szCs w:val="24"/>
          <w:lang w:val="en" w:eastAsia="bg-BG"/>
        </w:rPr>
        <w:t xml:space="preserve">Through this workshop, we expect to attract a representative audience (procurers, potential suppliers, regions or umbrella </w:t>
      </w:r>
      <w:proofErr w:type="spellStart"/>
      <w:r w:rsidRPr="00E706F1">
        <w:rPr>
          <w:rFonts w:eastAsia="Times New Roman" w:cs="Times New Roman"/>
          <w:color w:val="4D4D4D"/>
          <w:sz w:val="24"/>
          <w:szCs w:val="24"/>
          <w:lang w:val="en" w:eastAsia="bg-BG"/>
        </w:rPr>
        <w:t>organisations</w:t>
      </w:r>
      <w:proofErr w:type="spellEnd"/>
      <w:r w:rsidRPr="00E706F1">
        <w:rPr>
          <w:rFonts w:eastAsia="Times New Roman" w:cs="Times New Roman"/>
          <w:color w:val="4D4D4D"/>
          <w:sz w:val="24"/>
          <w:szCs w:val="24"/>
          <w:lang w:val="en" w:eastAsia="bg-BG"/>
        </w:rPr>
        <w:t xml:space="preserve"> and regulators) to discuss how such challenges can be addressed through existing EU </w:t>
      </w:r>
      <w:hyperlink r:id="rId45" w:history="1">
        <w:r w:rsidRPr="00E706F1">
          <w:rPr>
            <w:rFonts w:eastAsia="Times New Roman" w:cs="Times New Roman"/>
            <w:color w:val="0000FF"/>
            <w:sz w:val="24"/>
            <w:szCs w:val="24"/>
            <w:u w:val="single"/>
            <w:lang w:val="en" w:eastAsia="bg-BG"/>
          </w:rPr>
          <w:t>Innovation Procurement instruments</w:t>
        </w:r>
      </w:hyperlink>
      <w:r w:rsidRPr="00E706F1">
        <w:rPr>
          <w:rFonts w:eastAsia="Times New Roman" w:cs="Times New Roman"/>
          <w:color w:val="4D4D4D"/>
          <w:sz w:val="24"/>
          <w:szCs w:val="24"/>
          <w:lang w:val="en" w:eastAsia="bg-BG"/>
        </w:rPr>
        <w:t xml:space="preserve"> in the area of health, such as </w:t>
      </w:r>
      <w:hyperlink r:id="rId46" w:history="1">
        <w:r w:rsidRPr="00E706F1">
          <w:rPr>
            <w:rFonts w:eastAsia="Times New Roman" w:cs="Times New Roman"/>
            <w:color w:val="0000FF"/>
            <w:sz w:val="24"/>
            <w:szCs w:val="24"/>
            <w:u w:val="single"/>
            <w:lang w:val="en" w:eastAsia="bg-BG"/>
          </w:rPr>
          <w:t>Pre-Commercial Procurement</w:t>
        </w:r>
      </w:hyperlink>
      <w:r w:rsidRPr="00E706F1">
        <w:rPr>
          <w:rFonts w:eastAsia="Times New Roman" w:cs="Times New Roman"/>
          <w:color w:val="4D4D4D"/>
          <w:sz w:val="24"/>
          <w:szCs w:val="24"/>
          <w:lang w:val="en" w:eastAsia="bg-BG"/>
        </w:rPr>
        <w:t xml:space="preserve"> (PCP) and </w:t>
      </w:r>
      <w:hyperlink r:id="rId47" w:history="1">
        <w:r w:rsidRPr="00E706F1">
          <w:rPr>
            <w:rFonts w:eastAsia="Times New Roman" w:cs="Times New Roman"/>
            <w:color w:val="0000FF"/>
            <w:sz w:val="24"/>
            <w:szCs w:val="24"/>
            <w:u w:val="single"/>
            <w:lang w:val="en" w:eastAsia="bg-BG"/>
          </w:rPr>
          <w:t>Public Procurement of Innovative solutions</w:t>
        </w:r>
      </w:hyperlink>
      <w:r w:rsidRPr="00E706F1">
        <w:rPr>
          <w:rFonts w:eastAsia="Times New Roman" w:cs="Times New Roman"/>
          <w:color w:val="4D4D4D"/>
          <w:sz w:val="24"/>
          <w:szCs w:val="24"/>
          <w:lang w:val="en" w:eastAsia="bg-BG"/>
        </w:rPr>
        <w:t xml:space="preserve"> (PPI). We will present the new PCP &amp; PPI funding opportunities for 2020 and discuss how to best design and implement successful projects. A networking session is foreseen during the event.</w:t>
      </w:r>
    </w:p>
    <w:p w:rsidR="00E706F1" w:rsidRPr="00E706F1" w:rsidRDefault="00E706F1" w:rsidP="00E706F1">
      <w:pPr>
        <w:spacing w:before="120" w:after="100" w:afterAutospacing="1"/>
        <w:rPr>
          <w:rFonts w:eastAsia="Times New Roman" w:cs="Times New Roman"/>
          <w:color w:val="4D4D4D"/>
          <w:sz w:val="24"/>
          <w:szCs w:val="24"/>
          <w:lang w:val="en" w:eastAsia="bg-BG"/>
        </w:rPr>
      </w:pPr>
      <w:r w:rsidRPr="00E706F1">
        <w:rPr>
          <w:rFonts w:eastAsia="Times New Roman" w:cs="Times New Roman"/>
          <w:color w:val="4D4D4D"/>
          <w:sz w:val="24"/>
          <w:szCs w:val="24"/>
          <w:lang w:val="en" w:eastAsia="bg-BG"/>
        </w:rPr>
        <w:t xml:space="preserve">In order to express your interest in the event, please submit your </w:t>
      </w:r>
      <w:hyperlink r:id="rId48" w:history="1">
        <w:r w:rsidRPr="00E706F1">
          <w:rPr>
            <w:rFonts w:eastAsia="Times New Roman" w:cs="Times New Roman"/>
            <w:color w:val="0000FF"/>
            <w:sz w:val="24"/>
            <w:szCs w:val="24"/>
            <w:u w:val="single"/>
            <w:lang w:val="en" w:eastAsia="bg-BG"/>
          </w:rPr>
          <w:t>pre-registration</w:t>
        </w:r>
      </w:hyperlink>
      <w:r w:rsidRPr="00E706F1">
        <w:rPr>
          <w:rFonts w:eastAsia="Times New Roman" w:cs="Times New Roman"/>
          <w:color w:val="4D4D4D"/>
          <w:sz w:val="24"/>
          <w:szCs w:val="24"/>
          <w:lang w:val="en" w:eastAsia="bg-BG"/>
        </w:rPr>
        <w:t>.</w:t>
      </w:r>
    </w:p>
    <w:p w:rsidR="00360A54" w:rsidRPr="00360A54" w:rsidRDefault="00360A54" w:rsidP="00360A54">
      <w:pPr>
        <w:rPr>
          <w:b/>
          <w:bCs/>
          <w:color w:val="E36C0A" w:themeColor="accent6" w:themeShade="BF"/>
          <w:sz w:val="24"/>
          <w:szCs w:val="24"/>
          <w:u w:val="single"/>
          <w:lang w:val="en"/>
        </w:rPr>
      </w:pPr>
      <w:r w:rsidRPr="00360A54">
        <w:rPr>
          <w:b/>
          <w:bCs/>
          <w:color w:val="E36C0A" w:themeColor="accent6" w:themeShade="BF"/>
          <w:sz w:val="24"/>
          <w:szCs w:val="24"/>
          <w:u w:val="single"/>
          <w:lang w:val="en"/>
        </w:rPr>
        <w:t xml:space="preserve">Optically Engineered Surfaces - </w:t>
      </w:r>
      <w:proofErr w:type="spellStart"/>
      <w:r w:rsidRPr="00360A54">
        <w:rPr>
          <w:b/>
          <w:bCs/>
          <w:color w:val="E36C0A" w:themeColor="accent6" w:themeShade="BF"/>
          <w:sz w:val="24"/>
          <w:szCs w:val="24"/>
          <w:u w:val="single"/>
          <w:lang w:val="en"/>
        </w:rPr>
        <w:t>PHENOmenon</w:t>
      </w:r>
      <w:proofErr w:type="spellEnd"/>
      <w:r w:rsidRPr="00360A54">
        <w:rPr>
          <w:b/>
          <w:bCs/>
          <w:color w:val="E36C0A" w:themeColor="accent6" w:themeShade="BF"/>
          <w:sz w:val="24"/>
          <w:szCs w:val="24"/>
          <w:u w:val="single"/>
          <w:lang w:val="en"/>
        </w:rPr>
        <w:t xml:space="preserve"> Project, 23 October 2019, Lisbon, Portugal</w:t>
      </w:r>
    </w:p>
    <w:p w:rsidR="0000163A" w:rsidRPr="0000163A" w:rsidRDefault="0000163A" w:rsidP="0000163A">
      <w:pPr>
        <w:rPr>
          <w:bCs/>
          <w:sz w:val="24"/>
          <w:szCs w:val="24"/>
          <w:lang w:val="en"/>
        </w:rPr>
      </w:pPr>
      <w:proofErr w:type="spellStart"/>
      <w:r w:rsidRPr="0000163A">
        <w:rPr>
          <w:bCs/>
          <w:sz w:val="24"/>
          <w:szCs w:val="24"/>
          <w:lang w:val="en"/>
        </w:rPr>
        <w:t>PHENOmenon</w:t>
      </w:r>
      <w:proofErr w:type="spellEnd"/>
      <w:r w:rsidRPr="0000163A">
        <w:rPr>
          <w:bCs/>
          <w:sz w:val="24"/>
          <w:szCs w:val="24"/>
          <w:lang w:val="en"/>
        </w:rPr>
        <w:t xml:space="preserve"> project </w:t>
      </w:r>
      <w:proofErr w:type="spellStart"/>
      <w:r w:rsidRPr="0000163A">
        <w:rPr>
          <w:bCs/>
          <w:sz w:val="24"/>
          <w:szCs w:val="24"/>
          <w:lang w:val="en"/>
        </w:rPr>
        <w:t>organise</w:t>
      </w:r>
      <w:proofErr w:type="spellEnd"/>
      <w:r w:rsidRPr="0000163A">
        <w:rPr>
          <w:bCs/>
          <w:sz w:val="24"/>
          <w:szCs w:val="24"/>
          <w:lang w:val="en"/>
        </w:rPr>
        <w:t xml:space="preserve">, in parallel of the 5th Ed. Smart Materials and Surfaces - SMS </w:t>
      </w:r>
      <w:proofErr w:type="spellStart"/>
      <w:proofErr w:type="gramStart"/>
      <w:r w:rsidRPr="0000163A">
        <w:rPr>
          <w:bCs/>
          <w:sz w:val="24"/>
          <w:szCs w:val="24"/>
          <w:lang w:val="en"/>
        </w:rPr>
        <w:t>Conference,the</w:t>
      </w:r>
      <w:proofErr w:type="spellEnd"/>
      <w:proofErr w:type="gramEnd"/>
      <w:r w:rsidRPr="0000163A">
        <w:rPr>
          <w:bCs/>
          <w:sz w:val="24"/>
          <w:szCs w:val="24"/>
          <w:lang w:val="en"/>
        </w:rPr>
        <w:t xml:space="preserve"> Focus Session "Optically Engineered Surfaces". The program will include the presentation of the first results of the project, together with high level keynote and invited speakers in the fields of </w:t>
      </w:r>
      <w:proofErr w:type="spellStart"/>
      <w:r w:rsidRPr="0000163A">
        <w:rPr>
          <w:bCs/>
          <w:sz w:val="24"/>
          <w:szCs w:val="24"/>
          <w:lang w:val="en"/>
        </w:rPr>
        <w:t>metaoptics</w:t>
      </w:r>
      <w:proofErr w:type="spellEnd"/>
      <w:r w:rsidRPr="0000163A">
        <w:rPr>
          <w:bCs/>
          <w:sz w:val="24"/>
          <w:szCs w:val="24"/>
          <w:lang w:val="en"/>
        </w:rPr>
        <w:t>, micro-</w:t>
      </w:r>
      <w:proofErr w:type="spellStart"/>
      <w:r w:rsidRPr="0000163A">
        <w:rPr>
          <w:bCs/>
          <w:sz w:val="24"/>
          <w:szCs w:val="24"/>
          <w:lang w:val="en"/>
        </w:rPr>
        <w:t>nanophotonics</w:t>
      </w:r>
      <w:proofErr w:type="spellEnd"/>
      <w:r w:rsidRPr="0000163A">
        <w:rPr>
          <w:bCs/>
          <w:sz w:val="24"/>
          <w:szCs w:val="24"/>
          <w:lang w:val="en"/>
        </w:rPr>
        <w:t xml:space="preserve"> and nanofabrication, and is now open for additional contributors.</w:t>
      </w:r>
    </w:p>
    <w:p w:rsidR="00AC0578" w:rsidRDefault="0000163A" w:rsidP="0000163A">
      <w:pPr>
        <w:tabs>
          <w:tab w:val="num" w:pos="720"/>
        </w:tabs>
        <w:rPr>
          <w:bCs/>
          <w:sz w:val="24"/>
          <w:szCs w:val="24"/>
          <w:lang w:val="en"/>
        </w:rPr>
      </w:pPr>
      <w:r w:rsidRPr="0000163A">
        <w:rPr>
          <w:b/>
          <w:bCs/>
          <w:sz w:val="24"/>
          <w:szCs w:val="24"/>
          <w:lang w:val="en"/>
        </w:rPr>
        <w:t>Further information</w:t>
      </w:r>
      <w:r>
        <w:rPr>
          <w:b/>
          <w:bCs/>
          <w:sz w:val="24"/>
          <w:szCs w:val="24"/>
          <w:lang w:val="en"/>
        </w:rPr>
        <w:t xml:space="preserve"> </w:t>
      </w:r>
      <w:hyperlink r:id="rId49" w:tgtFrame="_blank" w:history="1">
        <w:r w:rsidRPr="0000163A">
          <w:rPr>
            <w:rStyle w:val="Hyperlink"/>
            <w:bCs/>
            <w:sz w:val="24"/>
            <w:szCs w:val="24"/>
            <w:lang w:val="en"/>
          </w:rPr>
          <w:t>Website</w:t>
        </w:r>
      </w:hyperlink>
      <w:r w:rsidRPr="0000163A">
        <w:rPr>
          <w:bCs/>
          <w:sz w:val="24"/>
          <w:szCs w:val="24"/>
          <w:lang w:val="en"/>
        </w:rPr>
        <w:t xml:space="preserve"> </w:t>
      </w:r>
    </w:p>
    <w:p w:rsidR="00AC0578" w:rsidRDefault="00AC0578">
      <w:pPr>
        <w:jc w:val="left"/>
        <w:rPr>
          <w:bCs/>
          <w:sz w:val="24"/>
          <w:szCs w:val="24"/>
          <w:lang w:val="en"/>
        </w:rPr>
      </w:pPr>
      <w:r>
        <w:rPr>
          <w:bCs/>
          <w:sz w:val="24"/>
          <w:szCs w:val="24"/>
          <w:lang w:val="en"/>
        </w:rPr>
        <w:br w:type="page"/>
      </w:r>
    </w:p>
    <w:p w:rsidR="00AC0578" w:rsidRPr="00AC0578" w:rsidRDefault="00AC0578" w:rsidP="00AC0578">
      <w:pPr>
        <w:tabs>
          <w:tab w:val="num" w:pos="720"/>
        </w:tabs>
        <w:rPr>
          <w:b/>
          <w:bCs/>
          <w:color w:val="E36C0A" w:themeColor="accent6" w:themeShade="BF"/>
          <w:sz w:val="24"/>
          <w:szCs w:val="24"/>
          <w:u w:val="single"/>
          <w:lang w:val="en"/>
        </w:rPr>
      </w:pPr>
      <w:r w:rsidRPr="00AC0578">
        <w:rPr>
          <w:b/>
          <w:bCs/>
          <w:color w:val="E36C0A" w:themeColor="accent6" w:themeShade="BF"/>
          <w:sz w:val="24"/>
          <w:szCs w:val="24"/>
          <w:u w:val="single"/>
          <w:lang w:val="en"/>
        </w:rPr>
        <w:lastRenderedPageBreak/>
        <w:t>100% Renewable Heating &amp; Cooling for a Sustainable Future, 28 October 2019, Helsinki, Finland</w:t>
      </w:r>
    </w:p>
    <w:p w:rsidR="00916F49" w:rsidRPr="00916F49" w:rsidRDefault="00916F49" w:rsidP="00AD4895">
      <w:pPr>
        <w:tabs>
          <w:tab w:val="num" w:pos="720"/>
        </w:tabs>
        <w:spacing w:after="120"/>
        <w:rPr>
          <w:bCs/>
          <w:sz w:val="24"/>
          <w:szCs w:val="24"/>
          <w:lang w:val="en"/>
        </w:rPr>
      </w:pPr>
      <w:r w:rsidRPr="00916F49">
        <w:rPr>
          <w:bCs/>
          <w:sz w:val="24"/>
          <w:szCs w:val="24"/>
          <w:lang w:val="en"/>
        </w:rPr>
        <w:t xml:space="preserve">Original </w:t>
      </w:r>
      <w:proofErr w:type="spellStart"/>
      <w:r w:rsidRPr="00916F49">
        <w:rPr>
          <w:bCs/>
          <w:sz w:val="24"/>
          <w:szCs w:val="24"/>
          <w:lang w:val="en"/>
        </w:rPr>
        <w:t>Sokos</w:t>
      </w:r>
      <w:proofErr w:type="spellEnd"/>
      <w:r w:rsidRPr="00916F49">
        <w:rPr>
          <w:bCs/>
          <w:sz w:val="24"/>
          <w:szCs w:val="24"/>
          <w:lang w:val="en"/>
        </w:rPr>
        <w:t xml:space="preserve"> Hotel </w:t>
      </w:r>
      <w:proofErr w:type="spellStart"/>
      <w:r w:rsidRPr="00916F49">
        <w:rPr>
          <w:bCs/>
          <w:sz w:val="24"/>
          <w:szCs w:val="24"/>
          <w:lang w:val="en"/>
        </w:rPr>
        <w:t>Presidentti</w:t>
      </w:r>
      <w:proofErr w:type="spellEnd"/>
      <w:r w:rsidRPr="00916F49">
        <w:rPr>
          <w:bCs/>
          <w:sz w:val="24"/>
          <w:szCs w:val="24"/>
          <w:lang w:val="en"/>
        </w:rPr>
        <w:t xml:space="preserve"> The European Technology &amp; Innovation Platform on Renewable Heating and Cooling (RHC ETIP) </w:t>
      </w:r>
      <w:proofErr w:type="spellStart"/>
      <w:r w:rsidRPr="00916F49">
        <w:rPr>
          <w:bCs/>
          <w:sz w:val="24"/>
          <w:szCs w:val="24"/>
          <w:lang w:val="en"/>
        </w:rPr>
        <w:t>organises</w:t>
      </w:r>
      <w:proofErr w:type="spellEnd"/>
      <w:r w:rsidRPr="00916F49">
        <w:rPr>
          <w:bCs/>
          <w:sz w:val="24"/>
          <w:szCs w:val="24"/>
          <w:lang w:val="en"/>
        </w:rPr>
        <w:t xml:space="preserve"> the event 100% RHC for a Sustainable Future, the opportunity for RHC experts to learn, network and present their RHC innovative projects. </w:t>
      </w:r>
    </w:p>
    <w:p w:rsidR="00916F49" w:rsidRDefault="00916F49" w:rsidP="00916F49">
      <w:pPr>
        <w:tabs>
          <w:tab w:val="num" w:pos="720"/>
        </w:tabs>
        <w:spacing w:before="120" w:after="120"/>
        <w:rPr>
          <w:bCs/>
          <w:sz w:val="24"/>
          <w:szCs w:val="24"/>
          <w:lang w:val="en"/>
        </w:rPr>
      </w:pPr>
      <w:r w:rsidRPr="00916F49">
        <w:rPr>
          <w:b/>
          <w:bCs/>
          <w:sz w:val="24"/>
          <w:szCs w:val="24"/>
          <w:lang w:val="en"/>
        </w:rPr>
        <w:t>Why joining?</w:t>
      </w:r>
      <w:r w:rsidRPr="00916F49">
        <w:rPr>
          <w:bCs/>
          <w:sz w:val="24"/>
          <w:szCs w:val="24"/>
          <w:lang w:val="en"/>
        </w:rPr>
        <w:t xml:space="preserve"> </w:t>
      </w:r>
    </w:p>
    <w:p w:rsidR="00916F49" w:rsidRDefault="00916F49" w:rsidP="00916F49">
      <w:pPr>
        <w:tabs>
          <w:tab w:val="num" w:pos="720"/>
        </w:tabs>
        <w:spacing w:before="120" w:after="120"/>
        <w:rPr>
          <w:bCs/>
          <w:sz w:val="24"/>
          <w:szCs w:val="24"/>
          <w:lang w:val="en"/>
        </w:rPr>
      </w:pPr>
      <w:r w:rsidRPr="00916F49">
        <w:rPr>
          <w:bCs/>
          <w:sz w:val="24"/>
          <w:szCs w:val="24"/>
          <w:lang w:val="en"/>
        </w:rPr>
        <w:t xml:space="preserve">The RHC ETIP gathers industry representatives, researchers and policy makers to network and exchange their expertise on RHC innovative projects, challenges and opportunities to thrive in the long term. 100% RHC for a Sustainable Future includes: </w:t>
      </w:r>
    </w:p>
    <w:p w:rsidR="00916F49" w:rsidRDefault="00916F49" w:rsidP="00916F49">
      <w:pPr>
        <w:tabs>
          <w:tab w:val="num" w:pos="720"/>
        </w:tabs>
        <w:spacing w:before="120" w:after="120"/>
        <w:rPr>
          <w:bCs/>
          <w:sz w:val="24"/>
          <w:szCs w:val="24"/>
          <w:lang w:val="en"/>
        </w:rPr>
      </w:pPr>
      <w:r w:rsidRPr="00916F49">
        <w:rPr>
          <w:bCs/>
          <w:sz w:val="24"/>
          <w:szCs w:val="24"/>
          <w:lang w:val="en"/>
        </w:rPr>
        <w:t xml:space="preserve">• The 100% RHC Workshop </w:t>
      </w:r>
    </w:p>
    <w:p w:rsidR="00916F49" w:rsidRDefault="00916F49" w:rsidP="00916F49">
      <w:pPr>
        <w:tabs>
          <w:tab w:val="num" w:pos="720"/>
        </w:tabs>
        <w:spacing w:before="120" w:after="120"/>
        <w:rPr>
          <w:bCs/>
          <w:sz w:val="24"/>
          <w:szCs w:val="24"/>
          <w:lang w:val="en"/>
        </w:rPr>
      </w:pPr>
      <w:r w:rsidRPr="00916F49">
        <w:rPr>
          <w:bCs/>
          <w:sz w:val="24"/>
          <w:szCs w:val="24"/>
          <w:lang w:val="en"/>
        </w:rPr>
        <w:t xml:space="preserve">• Call for projects Read more </w:t>
      </w:r>
    </w:p>
    <w:p w:rsidR="00916F49" w:rsidRDefault="00916F49" w:rsidP="00916F49">
      <w:pPr>
        <w:tabs>
          <w:tab w:val="num" w:pos="720"/>
        </w:tabs>
        <w:spacing w:before="120" w:after="120"/>
        <w:rPr>
          <w:bCs/>
          <w:sz w:val="24"/>
          <w:szCs w:val="24"/>
          <w:lang w:val="en"/>
        </w:rPr>
      </w:pPr>
      <w:r w:rsidRPr="00916F49">
        <w:rPr>
          <w:bCs/>
          <w:sz w:val="24"/>
          <w:szCs w:val="24"/>
          <w:lang w:val="en"/>
        </w:rPr>
        <w:t xml:space="preserve">• The 100% RHC Conference </w:t>
      </w:r>
    </w:p>
    <w:p w:rsidR="00916F49" w:rsidRDefault="00916F49" w:rsidP="00916F49">
      <w:pPr>
        <w:tabs>
          <w:tab w:val="num" w:pos="720"/>
        </w:tabs>
        <w:spacing w:before="120" w:after="120"/>
        <w:rPr>
          <w:bCs/>
          <w:sz w:val="24"/>
          <w:szCs w:val="24"/>
          <w:lang w:val="en"/>
        </w:rPr>
      </w:pPr>
      <w:r w:rsidRPr="00916F49">
        <w:rPr>
          <w:bCs/>
          <w:sz w:val="24"/>
          <w:szCs w:val="24"/>
          <w:lang w:val="en"/>
        </w:rPr>
        <w:t>• Agenda </w:t>
      </w:r>
    </w:p>
    <w:p w:rsidR="00916F49" w:rsidRPr="00916F49" w:rsidRDefault="00916F49" w:rsidP="00916F49">
      <w:pPr>
        <w:tabs>
          <w:tab w:val="num" w:pos="720"/>
        </w:tabs>
        <w:spacing w:before="120" w:after="120"/>
        <w:rPr>
          <w:bCs/>
          <w:sz w:val="24"/>
          <w:szCs w:val="24"/>
          <w:lang w:val="en"/>
        </w:rPr>
      </w:pPr>
      <w:r w:rsidRPr="00916F49">
        <w:rPr>
          <w:bCs/>
          <w:sz w:val="24"/>
          <w:szCs w:val="24"/>
          <w:lang w:val="en"/>
        </w:rPr>
        <w:t>• An evening reception hosted by the Mayor of Helsinki at the City Hall.</w:t>
      </w:r>
    </w:p>
    <w:p w:rsidR="00916F49" w:rsidRDefault="00916F49" w:rsidP="00AD4895">
      <w:pPr>
        <w:tabs>
          <w:tab w:val="num" w:pos="720"/>
        </w:tabs>
        <w:spacing w:before="120" w:after="100" w:afterAutospacing="1"/>
        <w:rPr>
          <w:bCs/>
          <w:sz w:val="24"/>
          <w:szCs w:val="24"/>
          <w:lang w:val="en"/>
        </w:rPr>
      </w:pPr>
      <w:r w:rsidRPr="00916F49">
        <w:rPr>
          <w:b/>
          <w:bCs/>
          <w:sz w:val="24"/>
          <w:szCs w:val="24"/>
          <w:lang w:val="en"/>
        </w:rPr>
        <w:t>Further information</w:t>
      </w:r>
      <w:r>
        <w:rPr>
          <w:b/>
          <w:bCs/>
          <w:sz w:val="24"/>
          <w:szCs w:val="24"/>
          <w:lang w:val="en"/>
        </w:rPr>
        <w:t xml:space="preserve"> </w:t>
      </w:r>
      <w:hyperlink r:id="rId50" w:tgtFrame="_blank" w:history="1">
        <w:r w:rsidRPr="00916F49">
          <w:rPr>
            <w:rStyle w:val="Hyperlink"/>
            <w:bCs/>
            <w:sz w:val="24"/>
            <w:szCs w:val="24"/>
            <w:lang w:val="en"/>
          </w:rPr>
          <w:t>Website</w:t>
        </w:r>
      </w:hyperlink>
      <w:r w:rsidRPr="00916F49">
        <w:rPr>
          <w:bCs/>
          <w:sz w:val="24"/>
          <w:szCs w:val="24"/>
          <w:lang w:val="en"/>
        </w:rPr>
        <w:t xml:space="preserve"> </w:t>
      </w:r>
    </w:p>
    <w:p w:rsidR="002F5CD5" w:rsidRPr="005F6A95" w:rsidRDefault="002F5CD5" w:rsidP="002F5CD5">
      <w:pPr>
        <w:rPr>
          <w:b/>
          <w:bCs/>
          <w:color w:val="E36C0A" w:themeColor="accent6" w:themeShade="BF"/>
          <w:sz w:val="24"/>
          <w:szCs w:val="24"/>
          <w:u w:val="single"/>
          <w:lang w:val="en"/>
        </w:rPr>
      </w:pPr>
      <w:r w:rsidRPr="005F6A95">
        <w:rPr>
          <w:b/>
          <w:bCs/>
          <w:color w:val="E36C0A" w:themeColor="accent6" w:themeShade="BF"/>
          <w:sz w:val="24"/>
          <w:szCs w:val="24"/>
          <w:u w:val="single"/>
          <w:lang w:val="en"/>
        </w:rPr>
        <w:t>Boosting Innovation through standards - Your gateway to the market, 13 November 2019, Brussels, Belgium</w:t>
      </w:r>
    </w:p>
    <w:p w:rsidR="002F5CD5" w:rsidRPr="002F5CD5" w:rsidRDefault="002F5CD5" w:rsidP="00A349F0">
      <w:pPr>
        <w:spacing w:after="120"/>
        <w:rPr>
          <w:bCs/>
          <w:sz w:val="24"/>
          <w:szCs w:val="24"/>
          <w:lang w:val="en"/>
        </w:rPr>
      </w:pPr>
      <w:r w:rsidRPr="002F5CD5">
        <w:rPr>
          <w:bCs/>
          <w:sz w:val="24"/>
          <w:szCs w:val="24"/>
          <w:lang w:val="en"/>
        </w:rPr>
        <w:t xml:space="preserve">A major European Conference: Boosting Innovation Through Standards ('Your Gateway </w:t>
      </w:r>
      <w:proofErr w:type="gramStart"/>
      <w:r w:rsidRPr="002F5CD5">
        <w:rPr>
          <w:bCs/>
          <w:sz w:val="24"/>
          <w:szCs w:val="24"/>
          <w:lang w:val="en"/>
        </w:rPr>
        <w:t>To</w:t>
      </w:r>
      <w:proofErr w:type="gramEnd"/>
      <w:r w:rsidRPr="002F5CD5">
        <w:rPr>
          <w:bCs/>
          <w:sz w:val="24"/>
          <w:szCs w:val="24"/>
          <w:lang w:val="en"/>
        </w:rPr>
        <w:t xml:space="preserve"> The Market') as an action of the EC co-funded project BRIDGIT. </w:t>
      </w:r>
    </w:p>
    <w:p w:rsidR="002F5CD5" w:rsidRPr="002F5CD5" w:rsidRDefault="002F5CD5" w:rsidP="00A349F0">
      <w:pPr>
        <w:spacing w:after="120"/>
        <w:rPr>
          <w:bCs/>
          <w:sz w:val="24"/>
          <w:szCs w:val="24"/>
          <w:lang w:val="en"/>
        </w:rPr>
      </w:pPr>
      <w:r w:rsidRPr="002F5CD5">
        <w:rPr>
          <w:bCs/>
          <w:sz w:val="24"/>
          <w:szCs w:val="24"/>
          <w:lang w:val="en"/>
        </w:rPr>
        <w:t xml:space="preserve">This is a high-level 1-day event with the intention to gather 350+ participants, predominantly from the research and innovation community to further strength interfaces and connections between innovators and researchers and the standardization community. </w:t>
      </w:r>
    </w:p>
    <w:p w:rsidR="002F5CD5" w:rsidRPr="002F5CD5" w:rsidRDefault="002F5CD5" w:rsidP="00A349F0">
      <w:pPr>
        <w:spacing w:after="120"/>
        <w:rPr>
          <w:bCs/>
          <w:sz w:val="24"/>
          <w:szCs w:val="24"/>
          <w:lang w:val="en"/>
        </w:rPr>
      </w:pPr>
      <w:r w:rsidRPr="002F5CD5">
        <w:rPr>
          <w:bCs/>
          <w:sz w:val="24"/>
          <w:szCs w:val="24"/>
          <w:lang w:val="en"/>
        </w:rPr>
        <w:t>The overall aim of this engagement is boosting the uptake of innovation and research outcomes by the market, using standardization as enabler.</w:t>
      </w:r>
    </w:p>
    <w:p w:rsidR="005F6A95" w:rsidRDefault="002F5CD5" w:rsidP="00A349F0">
      <w:pPr>
        <w:spacing w:after="120"/>
        <w:rPr>
          <w:bCs/>
          <w:sz w:val="24"/>
          <w:szCs w:val="24"/>
          <w:lang w:val="en"/>
        </w:rPr>
      </w:pPr>
      <w:r w:rsidRPr="002F5CD5">
        <w:rPr>
          <w:bCs/>
          <w:sz w:val="24"/>
          <w:szCs w:val="24"/>
          <w:lang w:val="en"/>
        </w:rPr>
        <w:t xml:space="preserve">Objectives of the event: </w:t>
      </w:r>
    </w:p>
    <w:p w:rsidR="005F6A95" w:rsidRPr="005F6A95" w:rsidRDefault="002F5CD5" w:rsidP="009E781D">
      <w:pPr>
        <w:pStyle w:val="ListParagraph"/>
        <w:numPr>
          <w:ilvl w:val="0"/>
          <w:numId w:val="5"/>
        </w:numPr>
        <w:rPr>
          <w:bCs/>
          <w:sz w:val="24"/>
          <w:szCs w:val="24"/>
          <w:lang w:val="en"/>
        </w:rPr>
      </w:pPr>
      <w:r w:rsidRPr="005F6A95">
        <w:rPr>
          <w:bCs/>
          <w:sz w:val="24"/>
          <w:szCs w:val="24"/>
          <w:lang w:val="en"/>
        </w:rPr>
        <w:t xml:space="preserve">Connecting with Research and Innovation community, particularly those not involved or familiar with standards  </w:t>
      </w:r>
    </w:p>
    <w:p w:rsidR="005F6A95" w:rsidRPr="005F6A95" w:rsidRDefault="005F6A95" w:rsidP="009E781D">
      <w:pPr>
        <w:pStyle w:val="ListParagraph"/>
        <w:numPr>
          <w:ilvl w:val="0"/>
          <w:numId w:val="5"/>
        </w:numPr>
        <w:rPr>
          <w:bCs/>
          <w:sz w:val="24"/>
          <w:szCs w:val="24"/>
          <w:lang w:val="en"/>
        </w:rPr>
      </w:pPr>
      <w:r>
        <w:rPr>
          <w:bCs/>
          <w:sz w:val="24"/>
          <w:szCs w:val="24"/>
          <w:lang w:val="en"/>
        </w:rPr>
        <w:t>E</w:t>
      </w:r>
      <w:r w:rsidR="002F5CD5" w:rsidRPr="005F6A95">
        <w:rPr>
          <w:bCs/>
          <w:sz w:val="24"/>
          <w:szCs w:val="24"/>
          <w:lang w:val="en"/>
        </w:rPr>
        <w:t>vangelizing and changing perceptions</w:t>
      </w:r>
    </w:p>
    <w:p w:rsidR="005F6A95" w:rsidRDefault="005F6A95" w:rsidP="009E781D">
      <w:pPr>
        <w:pStyle w:val="ListParagraph"/>
        <w:numPr>
          <w:ilvl w:val="0"/>
          <w:numId w:val="5"/>
        </w:numPr>
        <w:rPr>
          <w:bCs/>
          <w:sz w:val="24"/>
          <w:szCs w:val="24"/>
          <w:lang w:val="en"/>
        </w:rPr>
      </w:pPr>
      <w:r>
        <w:rPr>
          <w:bCs/>
          <w:sz w:val="24"/>
          <w:szCs w:val="24"/>
          <w:lang w:val="en"/>
        </w:rPr>
        <w:t>C</w:t>
      </w:r>
      <w:r w:rsidR="002F5CD5" w:rsidRPr="005F6A95">
        <w:rPr>
          <w:bCs/>
          <w:sz w:val="24"/>
          <w:szCs w:val="24"/>
          <w:lang w:val="en"/>
        </w:rPr>
        <w:t xml:space="preserve">onfirm the understanding that standards can be used successfully for the dispersal of knowledge, scaling of innovation, etc. </w:t>
      </w:r>
    </w:p>
    <w:p w:rsidR="002F5CD5" w:rsidRPr="005F6A95" w:rsidRDefault="005F6A95" w:rsidP="009E781D">
      <w:pPr>
        <w:pStyle w:val="ListParagraph"/>
        <w:numPr>
          <w:ilvl w:val="0"/>
          <w:numId w:val="5"/>
        </w:numPr>
        <w:spacing w:after="120"/>
        <w:ind w:left="714" w:hanging="357"/>
        <w:rPr>
          <w:bCs/>
          <w:sz w:val="24"/>
          <w:szCs w:val="24"/>
          <w:lang w:val="en"/>
        </w:rPr>
      </w:pPr>
      <w:r>
        <w:rPr>
          <w:bCs/>
          <w:sz w:val="24"/>
          <w:szCs w:val="24"/>
          <w:lang w:val="en"/>
        </w:rPr>
        <w:t>C</w:t>
      </w:r>
      <w:r w:rsidR="002F5CD5" w:rsidRPr="005F6A95">
        <w:rPr>
          <w:bCs/>
          <w:sz w:val="24"/>
          <w:szCs w:val="24"/>
          <w:lang w:val="en"/>
        </w:rPr>
        <w:t>larifying the standards creation and ways to engage, tools and benefits</w:t>
      </w:r>
      <w:r>
        <w:rPr>
          <w:bCs/>
          <w:sz w:val="24"/>
          <w:szCs w:val="24"/>
          <w:lang w:val="en"/>
        </w:rPr>
        <w:t>.</w:t>
      </w:r>
      <w:r w:rsidR="002F5CD5" w:rsidRPr="005F6A95">
        <w:rPr>
          <w:bCs/>
          <w:sz w:val="24"/>
          <w:szCs w:val="24"/>
          <w:lang w:val="en"/>
        </w:rPr>
        <w:t xml:space="preserve"> </w:t>
      </w:r>
    </w:p>
    <w:p w:rsidR="00FA471B" w:rsidRDefault="005F6A95" w:rsidP="00A349F0">
      <w:pPr>
        <w:spacing w:after="360"/>
        <w:rPr>
          <w:bCs/>
          <w:sz w:val="24"/>
          <w:szCs w:val="24"/>
          <w:lang w:val="en"/>
        </w:rPr>
      </w:pPr>
      <w:r>
        <w:rPr>
          <w:bCs/>
          <w:sz w:val="24"/>
          <w:szCs w:val="24"/>
          <w:lang w:val="en"/>
        </w:rPr>
        <w:t>More</w:t>
      </w:r>
      <w:r w:rsidR="002F5CD5" w:rsidRPr="002F5CD5">
        <w:rPr>
          <w:bCs/>
          <w:sz w:val="24"/>
          <w:szCs w:val="24"/>
          <w:lang w:val="en"/>
        </w:rPr>
        <w:t xml:space="preserve"> information</w:t>
      </w:r>
      <w:r>
        <w:rPr>
          <w:bCs/>
          <w:sz w:val="24"/>
          <w:szCs w:val="24"/>
          <w:lang w:val="en"/>
        </w:rPr>
        <w:t xml:space="preserve">: </w:t>
      </w:r>
      <w:hyperlink r:id="rId51" w:tgtFrame="_blank" w:history="1">
        <w:r w:rsidR="002F5CD5" w:rsidRPr="002F5CD5">
          <w:rPr>
            <w:rStyle w:val="Hyperlink"/>
            <w:bCs/>
            <w:sz w:val="24"/>
            <w:szCs w:val="24"/>
            <w:lang w:val="en"/>
          </w:rPr>
          <w:t>Website</w:t>
        </w:r>
      </w:hyperlink>
      <w:r w:rsidR="002F5CD5" w:rsidRPr="002F5CD5">
        <w:rPr>
          <w:bCs/>
          <w:sz w:val="24"/>
          <w:szCs w:val="24"/>
          <w:lang w:val="en"/>
        </w:rPr>
        <w:t xml:space="preserve"> </w:t>
      </w:r>
    </w:p>
    <w:p w:rsidR="00FA471B" w:rsidRDefault="00FA471B">
      <w:pPr>
        <w:jc w:val="left"/>
        <w:rPr>
          <w:bCs/>
          <w:sz w:val="24"/>
          <w:szCs w:val="24"/>
          <w:lang w:val="en"/>
        </w:rPr>
      </w:pPr>
      <w:r>
        <w:rPr>
          <w:bCs/>
          <w:sz w:val="24"/>
          <w:szCs w:val="24"/>
          <w:lang w:val="en"/>
        </w:rPr>
        <w:br w:type="page"/>
      </w:r>
    </w:p>
    <w:p w:rsidR="00FA471B" w:rsidRPr="00FA471B" w:rsidRDefault="00FA471B" w:rsidP="00FA471B">
      <w:pPr>
        <w:spacing w:after="360"/>
        <w:rPr>
          <w:b/>
          <w:bCs/>
          <w:color w:val="E36C0A" w:themeColor="accent6" w:themeShade="BF"/>
          <w:sz w:val="24"/>
          <w:szCs w:val="24"/>
          <w:u w:val="single"/>
          <w:lang w:val="en"/>
        </w:rPr>
      </w:pPr>
      <w:r w:rsidRPr="00FA471B">
        <w:rPr>
          <w:b/>
          <w:bCs/>
          <w:color w:val="E36C0A" w:themeColor="accent6" w:themeShade="BF"/>
          <w:sz w:val="24"/>
          <w:szCs w:val="24"/>
          <w:u w:val="single"/>
          <w:lang w:val="en"/>
        </w:rPr>
        <w:lastRenderedPageBreak/>
        <w:t>The future of science advice in Europe, 13 November 2019, Helsinki</w:t>
      </w:r>
    </w:p>
    <w:p w:rsidR="00A46839" w:rsidRPr="00A46839" w:rsidRDefault="00A46839" w:rsidP="00A46839">
      <w:pPr>
        <w:spacing w:after="120"/>
        <w:rPr>
          <w:bCs/>
          <w:sz w:val="24"/>
          <w:szCs w:val="24"/>
          <w:lang w:val="en"/>
        </w:rPr>
      </w:pPr>
      <w:r w:rsidRPr="00A46839">
        <w:rPr>
          <w:bCs/>
          <w:sz w:val="24"/>
          <w:szCs w:val="24"/>
          <w:lang w:val="en"/>
        </w:rPr>
        <w:t>This one-day event on 13 November in Helsinki brings together leading practitioners and scholars to reflect on emerging trends, weak signals, and promising opportunities for developing next-generation science advice capabilities.</w:t>
      </w:r>
    </w:p>
    <w:p w:rsidR="00A46839" w:rsidRPr="00A46839" w:rsidRDefault="00A46839" w:rsidP="00A46839">
      <w:pPr>
        <w:spacing w:before="120" w:after="120"/>
        <w:rPr>
          <w:bCs/>
          <w:sz w:val="24"/>
          <w:szCs w:val="24"/>
          <w:lang w:val="en"/>
        </w:rPr>
      </w:pPr>
      <w:r w:rsidRPr="00A46839">
        <w:rPr>
          <w:bCs/>
          <w:sz w:val="24"/>
          <w:szCs w:val="24"/>
          <w:lang w:val="en"/>
        </w:rPr>
        <w:t>Today’s world faces an increasingly complex and interconnected policy environment. This has prompted the EU and national governments to rethink existing tools and structures for designing policy, and to seek innovative ways to govern.</w:t>
      </w:r>
    </w:p>
    <w:p w:rsidR="00A46839" w:rsidRPr="00A46839" w:rsidRDefault="00A46839" w:rsidP="00A46839">
      <w:pPr>
        <w:spacing w:before="120" w:after="120"/>
        <w:rPr>
          <w:bCs/>
          <w:sz w:val="24"/>
          <w:szCs w:val="24"/>
          <w:lang w:val="en"/>
        </w:rPr>
      </w:pPr>
      <w:r w:rsidRPr="00A46839">
        <w:rPr>
          <w:bCs/>
          <w:sz w:val="24"/>
          <w:szCs w:val="24"/>
          <w:lang w:val="en"/>
        </w:rPr>
        <w:t>This rethinking extends also to science advice. Many key policy challenges of the twenty-first century depend on scientific fields where the evidence is complex, uncertain or rapidly evolving, or where there is controversy both within and outside the scientific community.</w:t>
      </w:r>
    </w:p>
    <w:p w:rsidR="00A46839" w:rsidRPr="00A46839" w:rsidRDefault="00A46839" w:rsidP="00A46839">
      <w:pPr>
        <w:spacing w:before="120" w:after="120"/>
        <w:rPr>
          <w:bCs/>
          <w:sz w:val="24"/>
          <w:szCs w:val="24"/>
          <w:lang w:val="en"/>
        </w:rPr>
      </w:pPr>
      <w:r w:rsidRPr="00A46839">
        <w:rPr>
          <w:bCs/>
          <w:sz w:val="24"/>
          <w:szCs w:val="24"/>
          <w:lang w:val="en"/>
        </w:rPr>
        <w:t>The focus will be on both EU-level and national level science advice. The event will also provide useful input to Finland from around Europe as Finland develops its next-generation science advice capabilities.</w:t>
      </w:r>
    </w:p>
    <w:p w:rsidR="00A46839" w:rsidRPr="00A46839" w:rsidRDefault="00A46839" w:rsidP="00A46839">
      <w:pPr>
        <w:spacing w:before="120" w:after="120"/>
        <w:rPr>
          <w:bCs/>
          <w:sz w:val="24"/>
          <w:szCs w:val="24"/>
          <w:lang w:val="en"/>
        </w:rPr>
      </w:pPr>
      <w:r w:rsidRPr="00A46839">
        <w:rPr>
          <w:bCs/>
          <w:sz w:val="24"/>
          <w:szCs w:val="24"/>
          <w:lang w:val="en"/>
        </w:rPr>
        <w:t xml:space="preserve">Keynote speakers include the European Commission’s Chief Scientific Advisors Pearl Dykstra and Carina </w:t>
      </w:r>
      <w:proofErr w:type="spellStart"/>
      <w:r w:rsidRPr="00A46839">
        <w:rPr>
          <w:bCs/>
          <w:sz w:val="24"/>
          <w:szCs w:val="24"/>
          <w:lang w:val="en"/>
        </w:rPr>
        <w:t>Keskitalo</w:t>
      </w:r>
      <w:proofErr w:type="spellEnd"/>
      <w:r w:rsidRPr="00A46839">
        <w:rPr>
          <w:bCs/>
          <w:sz w:val="24"/>
          <w:szCs w:val="24"/>
          <w:lang w:val="en"/>
        </w:rPr>
        <w:t>, senior members of the Finnish government, leading researchers and academy representatives from across Europe.</w:t>
      </w:r>
    </w:p>
    <w:p w:rsidR="00A46839" w:rsidRPr="00A46839" w:rsidRDefault="00A46839" w:rsidP="00A46839">
      <w:pPr>
        <w:tabs>
          <w:tab w:val="num" w:pos="720"/>
        </w:tabs>
        <w:spacing w:after="360"/>
        <w:rPr>
          <w:bCs/>
          <w:sz w:val="24"/>
          <w:szCs w:val="24"/>
          <w:lang w:val="en"/>
        </w:rPr>
      </w:pPr>
      <w:r w:rsidRPr="00A46839">
        <w:rPr>
          <w:b/>
          <w:bCs/>
          <w:sz w:val="24"/>
          <w:szCs w:val="24"/>
          <w:lang w:val="en"/>
        </w:rPr>
        <w:t>Further information</w:t>
      </w:r>
      <w:r>
        <w:rPr>
          <w:b/>
          <w:bCs/>
          <w:sz w:val="24"/>
          <w:szCs w:val="24"/>
          <w:lang w:val="en"/>
        </w:rPr>
        <w:t xml:space="preserve"> </w:t>
      </w:r>
      <w:hyperlink r:id="rId52" w:tgtFrame="_blank" w:history="1">
        <w:r w:rsidRPr="00A46839">
          <w:rPr>
            <w:rStyle w:val="Hyperlink"/>
            <w:bCs/>
            <w:sz w:val="24"/>
            <w:szCs w:val="24"/>
            <w:lang w:val="en"/>
          </w:rPr>
          <w:t>Event Website and Registration</w:t>
        </w:r>
      </w:hyperlink>
      <w:r w:rsidRPr="00A46839">
        <w:rPr>
          <w:bCs/>
          <w:sz w:val="24"/>
          <w:szCs w:val="24"/>
          <w:lang w:val="en"/>
        </w:rPr>
        <w:t xml:space="preserve"> </w:t>
      </w:r>
    </w:p>
    <w:p w:rsidR="003D5943" w:rsidRPr="003D5943" w:rsidRDefault="003D5943" w:rsidP="003D5943">
      <w:pPr>
        <w:spacing w:after="360"/>
        <w:rPr>
          <w:b/>
          <w:bCs/>
          <w:color w:val="E36C0A" w:themeColor="accent6" w:themeShade="BF"/>
          <w:sz w:val="24"/>
          <w:szCs w:val="24"/>
          <w:u w:val="single"/>
          <w:lang w:val="en"/>
        </w:rPr>
      </w:pPr>
      <w:r w:rsidRPr="003D5943">
        <w:rPr>
          <w:b/>
          <w:bCs/>
          <w:color w:val="E36C0A" w:themeColor="accent6" w:themeShade="BF"/>
          <w:sz w:val="24"/>
          <w:szCs w:val="24"/>
          <w:u w:val="single"/>
          <w:lang w:val="en"/>
        </w:rPr>
        <w:t>Europe That Protects: Safeguarding Our Planet, Safeguarding Our Health, 3-4 December 2019, Helsinki, Finland</w:t>
      </w:r>
    </w:p>
    <w:p w:rsidR="00F556DA" w:rsidRPr="00F556DA" w:rsidRDefault="00F556DA" w:rsidP="0023076F">
      <w:pPr>
        <w:spacing w:after="120"/>
        <w:rPr>
          <w:bCs/>
          <w:sz w:val="24"/>
          <w:szCs w:val="24"/>
          <w:lang w:val="en"/>
        </w:rPr>
      </w:pPr>
      <w:r w:rsidRPr="00F556DA">
        <w:rPr>
          <w:bCs/>
          <w:sz w:val="24"/>
          <w:szCs w:val="24"/>
          <w:lang w:val="en"/>
        </w:rPr>
        <w:t>This conference will bring together relevant stakeholders including researchers, policy makers and regulators to identify and discuss the main scientific challenges for harvesting and enhancing the benefits of a sound environment for human health and the scientific challenges for solutions to overcome environmental threats to human health.</w:t>
      </w:r>
    </w:p>
    <w:p w:rsidR="00F556DA" w:rsidRPr="00F556DA" w:rsidRDefault="00F556DA" w:rsidP="0023076F">
      <w:pPr>
        <w:spacing w:before="120" w:after="120"/>
        <w:rPr>
          <w:bCs/>
          <w:sz w:val="24"/>
          <w:szCs w:val="24"/>
          <w:lang w:val="en"/>
        </w:rPr>
      </w:pPr>
      <w:r w:rsidRPr="00F556DA">
        <w:rPr>
          <w:bCs/>
          <w:sz w:val="24"/>
          <w:szCs w:val="24"/>
          <w:lang w:val="en"/>
        </w:rPr>
        <w:t>The main outcome will be recommendations on research and innovation priorities for the EU and Member States to work together to protect human health and our planet. </w:t>
      </w:r>
    </w:p>
    <w:p w:rsidR="00F556DA" w:rsidRPr="00F556DA" w:rsidRDefault="00F556DA" w:rsidP="0023076F">
      <w:pPr>
        <w:spacing w:before="120" w:after="120"/>
        <w:rPr>
          <w:bCs/>
          <w:sz w:val="24"/>
          <w:szCs w:val="24"/>
          <w:lang w:val="en"/>
        </w:rPr>
      </w:pPr>
      <w:r w:rsidRPr="00F556DA">
        <w:rPr>
          <w:bCs/>
          <w:sz w:val="24"/>
          <w:szCs w:val="24"/>
          <w:lang w:val="en"/>
        </w:rPr>
        <w:t>This event is co-</w:t>
      </w:r>
      <w:proofErr w:type="spellStart"/>
      <w:r w:rsidRPr="00F556DA">
        <w:rPr>
          <w:bCs/>
          <w:sz w:val="24"/>
          <w:szCs w:val="24"/>
          <w:lang w:val="en"/>
        </w:rPr>
        <w:t>organised</w:t>
      </w:r>
      <w:proofErr w:type="spellEnd"/>
      <w:r w:rsidRPr="00F556DA">
        <w:rPr>
          <w:bCs/>
          <w:sz w:val="24"/>
          <w:szCs w:val="24"/>
          <w:lang w:val="en"/>
        </w:rPr>
        <w:t xml:space="preserve"> by the </w:t>
      </w:r>
      <w:hyperlink r:id="rId53" w:history="1">
        <w:r w:rsidRPr="00F556DA">
          <w:rPr>
            <w:rStyle w:val="Hyperlink"/>
            <w:bCs/>
            <w:sz w:val="24"/>
            <w:szCs w:val="24"/>
            <w:lang w:val="en"/>
          </w:rPr>
          <w:t>Finnish Institute for Health and Welfare</w:t>
        </w:r>
      </w:hyperlink>
      <w:r w:rsidRPr="00F556DA">
        <w:rPr>
          <w:bCs/>
          <w:sz w:val="24"/>
          <w:szCs w:val="24"/>
          <w:lang w:val="en"/>
        </w:rPr>
        <w:t xml:space="preserve">, the </w:t>
      </w:r>
      <w:hyperlink r:id="rId54" w:history="1">
        <w:r w:rsidRPr="00F556DA">
          <w:rPr>
            <w:rStyle w:val="Hyperlink"/>
            <w:bCs/>
            <w:sz w:val="24"/>
            <w:szCs w:val="24"/>
            <w:lang w:val="en"/>
          </w:rPr>
          <w:t>Finnish Environment Institute</w:t>
        </w:r>
      </w:hyperlink>
      <w:r w:rsidRPr="00F556DA">
        <w:rPr>
          <w:bCs/>
          <w:sz w:val="24"/>
          <w:szCs w:val="24"/>
          <w:lang w:val="en"/>
        </w:rPr>
        <w:t xml:space="preserve"> and the European Commission under the auspices of </w:t>
      </w:r>
      <w:hyperlink r:id="rId55" w:history="1">
        <w:r w:rsidRPr="00F556DA">
          <w:rPr>
            <w:rStyle w:val="Hyperlink"/>
            <w:bCs/>
            <w:sz w:val="24"/>
            <w:szCs w:val="24"/>
            <w:lang w:val="en"/>
          </w:rPr>
          <w:t>Finland’s Presidency of the EU in 2019</w:t>
        </w:r>
      </w:hyperlink>
      <w:r w:rsidRPr="00F556DA">
        <w:rPr>
          <w:bCs/>
          <w:sz w:val="24"/>
          <w:szCs w:val="24"/>
          <w:lang w:val="en"/>
        </w:rPr>
        <w:t>.</w:t>
      </w:r>
    </w:p>
    <w:p w:rsidR="00F556DA" w:rsidRPr="00F556DA" w:rsidRDefault="00F556DA" w:rsidP="0023076F">
      <w:pPr>
        <w:tabs>
          <w:tab w:val="num" w:pos="720"/>
        </w:tabs>
        <w:spacing w:after="360"/>
        <w:rPr>
          <w:bCs/>
          <w:sz w:val="24"/>
          <w:szCs w:val="24"/>
          <w:lang w:val="en"/>
        </w:rPr>
      </w:pPr>
      <w:r w:rsidRPr="00F556DA">
        <w:rPr>
          <w:b/>
          <w:bCs/>
          <w:sz w:val="24"/>
          <w:szCs w:val="24"/>
          <w:lang w:val="en"/>
        </w:rPr>
        <w:t>Further information</w:t>
      </w:r>
      <w:r w:rsidR="0023076F">
        <w:rPr>
          <w:b/>
          <w:bCs/>
          <w:sz w:val="24"/>
          <w:szCs w:val="24"/>
          <w:lang w:val="en"/>
        </w:rPr>
        <w:t xml:space="preserve"> </w:t>
      </w:r>
      <w:hyperlink r:id="rId56" w:tgtFrame="_blank" w:history="1">
        <w:r w:rsidRPr="00F556DA">
          <w:rPr>
            <w:rStyle w:val="Hyperlink"/>
            <w:bCs/>
            <w:sz w:val="24"/>
            <w:szCs w:val="24"/>
            <w:lang w:val="en"/>
          </w:rPr>
          <w:t>Info and registration</w:t>
        </w:r>
      </w:hyperlink>
      <w:r w:rsidRPr="00F556DA">
        <w:rPr>
          <w:bCs/>
          <w:sz w:val="24"/>
          <w:szCs w:val="24"/>
          <w:lang w:val="en"/>
        </w:rPr>
        <w:t xml:space="preserve"> </w:t>
      </w:r>
    </w:p>
    <w:p w:rsidR="00FA471B" w:rsidRDefault="00FA471B" w:rsidP="00A349F0">
      <w:pPr>
        <w:spacing w:after="360"/>
        <w:rPr>
          <w:bCs/>
          <w:sz w:val="24"/>
          <w:szCs w:val="24"/>
          <w:lang w:val="en"/>
        </w:rPr>
      </w:pPr>
    </w:p>
    <w:p w:rsidR="00FA471B" w:rsidRPr="002F5CD5" w:rsidRDefault="00FA471B" w:rsidP="00A349F0">
      <w:pPr>
        <w:spacing w:after="360"/>
        <w:rPr>
          <w:bCs/>
          <w:sz w:val="24"/>
          <w:szCs w:val="24"/>
          <w:lang w:val="en"/>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57"/>
          <w:pgSz w:w="11906" w:h="16838"/>
          <w:pgMar w:top="1417" w:right="1417" w:bottom="1417" w:left="1417" w:header="708" w:footer="708" w:gutter="0"/>
          <w:cols w:space="708"/>
          <w:docGrid w:linePitch="360"/>
        </w:sectPr>
      </w:pPr>
    </w:p>
    <w:p w:rsidR="00912146" w:rsidRDefault="00912146" w:rsidP="00B278E8">
      <w:pPr>
        <w:pStyle w:val="Publications"/>
      </w:pPr>
      <w:bookmarkStart w:id="19" w:name="_Toc19021785"/>
      <w:r>
        <w:lastRenderedPageBreak/>
        <w:t>ПУБЛИКАЦИИ</w:t>
      </w:r>
      <w:bookmarkEnd w:id="19"/>
    </w:p>
    <w:p w:rsidR="00D70D6F" w:rsidRDefault="00D70D6F" w:rsidP="00D80D50">
      <w:pPr>
        <w:pStyle w:val="Heading2"/>
        <w:ind w:left="426"/>
        <w:rPr>
          <w:lang w:val="en-US"/>
        </w:rPr>
      </w:pPr>
      <w:bookmarkStart w:id="20" w:name="_Toc19021786"/>
      <w:r>
        <w:rPr>
          <w:lang w:val="en-US"/>
        </w:rPr>
        <w:t>RESEARCH EU</w:t>
      </w:r>
      <w:bookmarkEnd w:id="20"/>
    </w:p>
    <w:p w:rsidR="0085428A" w:rsidRDefault="0085428A" w:rsidP="0085428A">
      <w:pPr>
        <w:spacing w:after="0" w:line="240" w:lineRule="auto"/>
        <w:jc w:val="left"/>
        <w:rPr>
          <w:rFonts w:eastAsia="Times New Roman" w:cs="Times New Roman"/>
          <w:b/>
          <w:color w:val="333333"/>
          <w:sz w:val="24"/>
          <w:szCs w:val="24"/>
          <w:lang w:val="en-GB" w:eastAsia="bg-BG"/>
        </w:rPr>
      </w:pPr>
      <w:r w:rsidRPr="00A05F54">
        <w:rPr>
          <w:rFonts w:ascii="Helvetica" w:eastAsia="Times New Roman" w:hAnsi="Helvetica" w:cs="Helvetica"/>
          <w:noProof/>
          <w:color w:val="333333"/>
          <w:sz w:val="21"/>
          <w:szCs w:val="21"/>
          <w:lang w:eastAsia="bg-BG"/>
        </w:rPr>
        <w:drawing>
          <wp:anchor distT="0" distB="0" distL="114300" distR="114300" simplePos="0" relativeHeight="251700224" behindDoc="1" locked="0" layoutInCell="1" allowOverlap="1" wp14:anchorId="48DB2577" wp14:editId="1A393294">
            <wp:simplePos x="0" y="0"/>
            <wp:positionH relativeFrom="column">
              <wp:posOffset>-1905</wp:posOffset>
            </wp:positionH>
            <wp:positionV relativeFrom="paragraph">
              <wp:posOffset>6350</wp:posOffset>
            </wp:positionV>
            <wp:extent cx="1198800" cy="1695600"/>
            <wp:effectExtent l="0" t="0" r="1905" b="0"/>
            <wp:wrapThrough wrapText="bothSides">
              <wp:wrapPolygon edited="0">
                <wp:start x="0" y="0"/>
                <wp:lineTo x="0" y="21357"/>
                <wp:lineTo x="21291" y="21357"/>
                <wp:lineTo x="21291" y="0"/>
                <wp:lineTo x="0" y="0"/>
              </wp:wrapPolygon>
            </wp:wrapThrough>
            <wp:docPr id="20" name="Picture 20"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tion document thumbnail"/>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28A" w:rsidRDefault="0085428A" w:rsidP="0085428A">
      <w:pPr>
        <w:spacing w:after="0" w:line="240" w:lineRule="auto"/>
        <w:jc w:val="left"/>
        <w:rPr>
          <w:rFonts w:eastAsia="Times New Roman" w:cs="Times New Roman"/>
          <w:b/>
          <w:color w:val="333333"/>
          <w:sz w:val="24"/>
          <w:szCs w:val="24"/>
          <w:lang w:val="en-GB" w:eastAsia="bg-BG"/>
        </w:rPr>
      </w:pPr>
    </w:p>
    <w:p w:rsidR="0085428A" w:rsidRDefault="0085428A" w:rsidP="0085428A">
      <w:pPr>
        <w:spacing w:after="0" w:line="240" w:lineRule="auto"/>
        <w:jc w:val="left"/>
        <w:rPr>
          <w:rFonts w:eastAsia="Times New Roman" w:cs="Times New Roman"/>
          <w:b/>
          <w:color w:val="333333"/>
          <w:sz w:val="24"/>
          <w:szCs w:val="24"/>
          <w:lang w:val="en-GB" w:eastAsia="bg-BG"/>
        </w:rPr>
      </w:pPr>
    </w:p>
    <w:p w:rsidR="0085428A" w:rsidRDefault="0085428A" w:rsidP="0085428A">
      <w:pPr>
        <w:spacing w:after="0" w:line="240" w:lineRule="auto"/>
        <w:jc w:val="left"/>
        <w:rPr>
          <w:rFonts w:eastAsia="Times New Roman" w:cs="Times New Roman"/>
          <w:b/>
          <w:color w:val="333333"/>
          <w:sz w:val="24"/>
          <w:szCs w:val="24"/>
          <w:lang w:val="en-GB" w:eastAsia="bg-BG"/>
        </w:rPr>
      </w:pPr>
    </w:p>
    <w:p w:rsidR="0085428A" w:rsidRDefault="0085428A" w:rsidP="0085428A">
      <w:pPr>
        <w:spacing w:after="0" w:line="240" w:lineRule="auto"/>
        <w:jc w:val="left"/>
        <w:rPr>
          <w:rFonts w:eastAsia="Times New Roman" w:cs="Times New Roman"/>
          <w:b/>
          <w:color w:val="333333"/>
          <w:sz w:val="24"/>
          <w:szCs w:val="24"/>
          <w:lang w:val="en-GB" w:eastAsia="bg-BG"/>
        </w:rPr>
      </w:pPr>
    </w:p>
    <w:p w:rsidR="0085428A" w:rsidRDefault="0085428A" w:rsidP="0085428A">
      <w:pPr>
        <w:spacing w:after="0" w:line="240" w:lineRule="auto"/>
        <w:jc w:val="left"/>
        <w:rPr>
          <w:rFonts w:eastAsia="Times New Roman" w:cs="Times New Roman"/>
          <w:b/>
          <w:color w:val="333333"/>
          <w:sz w:val="24"/>
          <w:szCs w:val="24"/>
          <w:lang w:val="en-GB" w:eastAsia="bg-BG"/>
        </w:rPr>
      </w:pPr>
    </w:p>
    <w:p w:rsidR="0085428A" w:rsidRDefault="0085428A" w:rsidP="0085428A">
      <w:pPr>
        <w:spacing w:after="0" w:line="240" w:lineRule="auto"/>
        <w:jc w:val="left"/>
        <w:rPr>
          <w:rFonts w:eastAsia="Times New Roman" w:cs="Times New Roman"/>
          <w:b/>
          <w:color w:val="333333"/>
          <w:sz w:val="24"/>
          <w:szCs w:val="24"/>
          <w:lang w:val="en-GB" w:eastAsia="bg-BG"/>
        </w:rPr>
      </w:pPr>
    </w:p>
    <w:p w:rsidR="0085428A" w:rsidRDefault="0085428A" w:rsidP="0085428A">
      <w:pPr>
        <w:spacing w:after="0" w:line="240" w:lineRule="auto"/>
        <w:jc w:val="left"/>
        <w:rPr>
          <w:rFonts w:eastAsia="Times New Roman" w:cs="Times New Roman"/>
          <w:b/>
          <w:color w:val="333333"/>
          <w:sz w:val="24"/>
          <w:szCs w:val="24"/>
          <w:lang w:val="en-GB" w:eastAsia="bg-BG"/>
        </w:rPr>
      </w:pPr>
    </w:p>
    <w:p w:rsidR="00A05F54" w:rsidRPr="00A05F54" w:rsidRDefault="00A05F54" w:rsidP="0085428A">
      <w:pPr>
        <w:spacing w:after="240" w:line="240" w:lineRule="auto"/>
        <w:jc w:val="left"/>
        <w:rPr>
          <w:rFonts w:eastAsia="Times New Roman" w:cs="Times New Roman"/>
          <w:b/>
          <w:color w:val="333333"/>
          <w:sz w:val="24"/>
          <w:szCs w:val="24"/>
          <w:lang w:val="en-GB" w:eastAsia="bg-BG"/>
        </w:rPr>
      </w:pPr>
      <w:r w:rsidRPr="00A05F54">
        <w:rPr>
          <w:rFonts w:eastAsia="Times New Roman" w:cs="Times New Roman"/>
          <w:b/>
          <w:color w:val="333333"/>
          <w:sz w:val="24"/>
          <w:szCs w:val="24"/>
          <w:lang w:val="en-GB" w:eastAsia="bg-BG"/>
        </w:rPr>
        <w:t>#85, August/September 2019</w:t>
      </w:r>
      <w:r w:rsidR="00082F80">
        <w:rPr>
          <w:rFonts w:eastAsia="Times New Roman" w:cs="Times New Roman"/>
          <w:b/>
          <w:color w:val="333333"/>
          <w:sz w:val="24"/>
          <w:szCs w:val="24"/>
          <w:lang w:val="en-GB" w:eastAsia="bg-BG"/>
        </w:rPr>
        <w:tab/>
      </w:r>
      <w:r w:rsidRPr="00A05F54">
        <w:rPr>
          <w:rFonts w:eastAsia="Times New Roman" w:cs="Times New Roman"/>
          <w:b/>
          <w:color w:val="333333"/>
          <w:sz w:val="24"/>
          <w:szCs w:val="24"/>
          <w:lang w:val="en-GB" w:eastAsia="bg-BG"/>
        </w:rPr>
        <w:t xml:space="preserve"> </w:t>
      </w:r>
      <w:hyperlink r:id="rId59" w:history="1">
        <w:r w:rsidR="00082F80" w:rsidRPr="00395514">
          <w:rPr>
            <w:rStyle w:val="Hyperlink"/>
            <w:rFonts w:eastAsia="Times New Roman" w:cs="Times New Roman"/>
            <w:b/>
            <w:sz w:val="24"/>
            <w:szCs w:val="24"/>
            <w:lang w:val="en-GB" w:eastAsia="bg-BG"/>
          </w:rPr>
          <w:t>Download</w:t>
        </w:r>
      </w:hyperlink>
    </w:p>
    <w:p w:rsidR="00CD4DB9" w:rsidRPr="00A05F54" w:rsidRDefault="0085428A" w:rsidP="00082F80">
      <w:pPr>
        <w:spacing w:after="600"/>
        <w:rPr>
          <w:rFonts w:eastAsia="Times New Roman" w:cs="Times New Roman"/>
          <w:b/>
          <w:color w:val="333333"/>
          <w:sz w:val="24"/>
          <w:szCs w:val="24"/>
          <w:lang w:val="en-GB" w:eastAsia="bg-BG"/>
        </w:rPr>
      </w:pPr>
      <w:r>
        <w:rPr>
          <w:rFonts w:eastAsia="Times New Roman" w:cs="Times New Roman"/>
          <w:color w:val="333333"/>
          <w:sz w:val="24"/>
          <w:szCs w:val="24"/>
          <w:lang w:val="en-GB" w:eastAsia="bg-BG"/>
        </w:rPr>
        <w:t>Special feature: Vast, complicated, (dis)</w:t>
      </w:r>
      <w:proofErr w:type="gramStart"/>
      <w:r>
        <w:rPr>
          <w:rFonts w:eastAsia="Times New Roman" w:cs="Times New Roman"/>
          <w:color w:val="333333"/>
          <w:sz w:val="24"/>
          <w:szCs w:val="24"/>
          <w:lang w:val="en-GB" w:eastAsia="bg-BG"/>
        </w:rPr>
        <w:t>orderly?</w:t>
      </w:r>
      <w:r w:rsidR="00A05F54" w:rsidRPr="00847BD6">
        <w:rPr>
          <w:rFonts w:eastAsia="Times New Roman" w:cs="Times New Roman"/>
          <w:color w:val="333333"/>
          <w:sz w:val="24"/>
          <w:szCs w:val="24"/>
          <w:lang w:val="en-GB" w:eastAsia="bg-BG"/>
        </w:rPr>
        <w:t>:</w:t>
      </w:r>
      <w:proofErr w:type="gramEnd"/>
      <w:r w:rsidR="00A05F54" w:rsidRPr="00847BD6">
        <w:rPr>
          <w:rFonts w:eastAsia="Times New Roman" w:cs="Times New Roman"/>
          <w:color w:val="333333"/>
          <w:sz w:val="24"/>
          <w:szCs w:val="24"/>
          <w:lang w:val="en-GB" w:eastAsia="bg-BG"/>
        </w:rPr>
        <w:t xml:space="preserve"> unlocking the secrets of the cosmos… Cartesian doubt: how EU science questions everything, from the origins of our Universe to capitalism… In the 17th Century, René Descartes came up with the concept of ‘Cartesian doubt’: the constant questioning of existing beliefs. Cartesian doubt applies to any field of research or intellectual reasoning. It has undoubtedly contributed to the dizzying growth of knowledge, innovation and well-being over recent centuries. A perfect example relates to the very origins of our Universe. Galileo </w:t>
      </w:r>
      <w:proofErr w:type="gramStart"/>
      <w:r w:rsidR="00A05F54" w:rsidRPr="00847BD6">
        <w:rPr>
          <w:rFonts w:eastAsia="Times New Roman" w:cs="Times New Roman"/>
          <w:color w:val="333333"/>
          <w:sz w:val="24"/>
          <w:szCs w:val="24"/>
          <w:lang w:val="en-GB" w:eastAsia="bg-BG"/>
        </w:rPr>
        <w:t>Galilei,...</w:t>
      </w:r>
      <w:proofErr w:type="gramEnd"/>
      <w:r w:rsidR="00A05F54" w:rsidRPr="00847BD6">
        <w:rPr>
          <w:rFonts w:eastAsia="Times New Roman" w:cs="Times New Roman"/>
          <w:color w:val="333333"/>
          <w:sz w:val="24"/>
          <w:szCs w:val="24"/>
          <w:lang w:val="en-GB" w:eastAsia="bg-BG"/>
        </w:rPr>
        <w:t xml:space="preserve"> a contemporary of Descartes, was incarcerated for theorizing that the Earth revolved around the Sun, and not the opposite. By sparking Cartesian doubt among his peers, he contributed to a vast domino effect that culminates with the likes of Georges </w:t>
      </w:r>
      <w:proofErr w:type="spellStart"/>
      <w:r w:rsidR="00A05F54" w:rsidRPr="00847BD6">
        <w:rPr>
          <w:rFonts w:eastAsia="Times New Roman" w:cs="Times New Roman"/>
          <w:color w:val="333333"/>
          <w:sz w:val="24"/>
          <w:szCs w:val="24"/>
          <w:lang w:val="en-GB" w:eastAsia="bg-BG"/>
        </w:rPr>
        <w:t>Lemaître’s</w:t>
      </w:r>
      <w:proofErr w:type="spellEnd"/>
      <w:r w:rsidR="00A05F54" w:rsidRPr="00847BD6">
        <w:rPr>
          <w:rFonts w:eastAsia="Times New Roman" w:cs="Times New Roman"/>
          <w:color w:val="333333"/>
          <w:sz w:val="24"/>
          <w:szCs w:val="24"/>
          <w:lang w:val="en-GB" w:eastAsia="bg-BG"/>
        </w:rPr>
        <w:t xml:space="preserve"> Big Bang Theory and suspicions around the existence of dark matter. Almost a hundred years later, research around the Universe’s constant expansion, the formation of celestial objects and dark matter is still buzzing. Some researchers are trying to fill the gaps related to the Big Bang, the formation of galaxies and galaxy clusters, or cosmic inflation. Others do not hesitate to question widely-supported theories such as Einstein’s general relativity to find out whether other, competing theories could explain the expansion of the Universe. This month’s special feature is, in a way, an ode to Cartesian doubt and science’s commitment not to leave any stones unturned.</w:t>
      </w:r>
      <w:r>
        <w:rPr>
          <w:rFonts w:eastAsia="Times New Roman" w:cs="Times New Roman"/>
          <w:color w:val="333333"/>
          <w:sz w:val="24"/>
          <w:szCs w:val="24"/>
          <w:lang w:val="en-GB" w:eastAsia="bg-BG"/>
        </w:rPr>
        <w:t xml:space="preserve"> </w:t>
      </w:r>
    </w:p>
    <w:p w:rsidR="008177DD" w:rsidRPr="002945FE" w:rsidRDefault="008177DD" w:rsidP="008177DD">
      <w:pPr>
        <w:pStyle w:val="Heading2"/>
        <w:ind w:left="426"/>
        <w:rPr>
          <w:rFonts w:eastAsia="Times New Roman"/>
          <w:lang w:val="en-US" w:eastAsia="bg-BG"/>
        </w:rPr>
      </w:pPr>
      <w:bookmarkStart w:id="21" w:name="_Toc19021787"/>
      <w:r w:rsidRPr="002945FE">
        <w:rPr>
          <w:rFonts w:eastAsia="Times New Roman"/>
          <w:lang w:val="en-US" w:eastAsia="bg-BG"/>
        </w:rPr>
        <w:t>CERN COURIER</w:t>
      </w:r>
      <w:bookmarkEnd w:id="21"/>
    </w:p>
    <w:p w:rsidR="008177DD" w:rsidRDefault="008177DD" w:rsidP="008177DD">
      <w:pPr>
        <w:spacing w:after="720"/>
        <w:rPr>
          <w:lang w:val="en-US"/>
        </w:rPr>
      </w:pPr>
      <w:r>
        <w:rPr>
          <w:rFonts w:ascii="ff-meta-serif-web-pro" w:hAnsi="ff-meta-serif-web-pro" w:cs="Arial"/>
          <w:noProof/>
          <w:color w:val="000000"/>
          <w:lang w:eastAsia="bg-BG"/>
        </w:rPr>
        <w:drawing>
          <wp:inline distT="0" distB="0" distL="0" distR="0" wp14:anchorId="25009815" wp14:editId="22D71DB2">
            <wp:extent cx="1328400" cy="1764000"/>
            <wp:effectExtent l="0" t="0" r="5715" b="8255"/>
            <wp:docPr id="21" name="Picture 21" descr="https://cerncourier.com/wp-content/uploads/2019/09/CCSeptOct_pOFCL.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19/09/CCSeptOct_pOFCL.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28400" cy="1764000"/>
                    </a:xfrm>
                    <a:prstGeom prst="rect">
                      <a:avLst/>
                    </a:prstGeom>
                    <a:noFill/>
                    <a:ln>
                      <a:noFill/>
                    </a:ln>
                  </pic:spPr>
                </pic:pic>
              </a:graphicData>
            </a:graphic>
          </wp:inline>
        </w:drawing>
      </w:r>
      <w:r>
        <w:rPr>
          <w:b/>
          <w:noProof/>
          <w:sz w:val="24"/>
          <w:szCs w:val="24"/>
          <w:lang w:val="en-US" w:eastAsia="bg-BG"/>
        </w:rPr>
        <w:t>Sept</w:t>
      </w:r>
      <w:r w:rsidRPr="00981704">
        <w:rPr>
          <w:b/>
          <w:noProof/>
          <w:sz w:val="24"/>
          <w:szCs w:val="24"/>
          <w:lang w:val="en-US" w:eastAsia="bg-BG"/>
        </w:rPr>
        <w:t>/</w:t>
      </w:r>
      <w:r>
        <w:rPr>
          <w:b/>
          <w:noProof/>
          <w:sz w:val="24"/>
          <w:szCs w:val="24"/>
          <w:lang w:val="en-US" w:eastAsia="bg-BG"/>
        </w:rPr>
        <w:t>Oct 2019</w:t>
      </w:r>
      <w:r w:rsidRPr="002F4457">
        <w:t xml:space="preserve"> </w:t>
      </w:r>
    </w:p>
    <w:p w:rsidR="007B30C0" w:rsidRPr="00F671CF" w:rsidRDefault="007B30C0" w:rsidP="007B30C0">
      <w:pPr>
        <w:pStyle w:val="Heading2"/>
        <w:rPr>
          <w:lang w:val="en-GB" w:eastAsia="bg-BG"/>
        </w:rPr>
      </w:pPr>
      <w:bookmarkStart w:id="22" w:name="_Toc19021788"/>
      <w:r w:rsidRPr="00BC015E">
        <w:rPr>
          <w:lang w:val="en-GB" w:eastAsia="bg-BG"/>
        </w:rPr>
        <w:lastRenderedPageBreak/>
        <w:t>Reassembling the Republic of Letters in the Digital Age</w:t>
      </w:r>
      <w:bookmarkEnd w:id="22"/>
      <w:r>
        <w:rPr>
          <w:lang w:eastAsia="bg-BG"/>
        </w:rPr>
        <w:t xml:space="preserve"> </w:t>
      </w:r>
    </w:p>
    <w:p w:rsidR="007B30C0" w:rsidRDefault="007B30C0" w:rsidP="007B30C0">
      <w:pPr>
        <w:rPr>
          <w:sz w:val="24"/>
          <w:szCs w:val="24"/>
          <w:lang w:eastAsia="bg-BG"/>
        </w:rPr>
      </w:pPr>
      <w:r>
        <w:rPr>
          <w:noProof/>
          <w:sz w:val="24"/>
          <w:szCs w:val="24"/>
          <w:lang w:eastAsia="bg-BG"/>
        </w:rPr>
        <w:drawing>
          <wp:inline distT="0" distB="0" distL="0" distR="0" wp14:anchorId="4C1A97B6" wp14:editId="333B0BD1">
            <wp:extent cx="1324800" cy="1868400"/>
            <wp:effectExtent l="0" t="0" r="8890" b="0"/>
            <wp:docPr id="1" name="Picture 1" descr="C:\Users\Compaq\Desktop\cost_ho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aq\Desktop\cost_hotson.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24800" cy="1868400"/>
                    </a:xfrm>
                    <a:prstGeom prst="rect">
                      <a:avLst/>
                    </a:prstGeom>
                    <a:noFill/>
                    <a:ln>
                      <a:noFill/>
                    </a:ln>
                  </pic:spPr>
                </pic:pic>
              </a:graphicData>
            </a:graphic>
          </wp:inline>
        </w:drawing>
      </w:r>
    </w:p>
    <w:p w:rsidR="0042615B" w:rsidRPr="0042615B" w:rsidRDefault="007B30C0" w:rsidP="0042615B">
      <w:pPr>
        <w:spacing w:after="100" w:afterAutospacing="1"/>
        <w:rPr>
          <w:b/>
          <w:sz w:val="24"/>
          <w:szCs w:val="24"/>
          <w:lang w:val="en-GB" w:eastAsia="bg-BG"/>
        </w:rPr>
      </w:pPr>
      <w:r w:rsidRPr="00F671CF">
        <w:rPr>
          <w:sz w:val="24"/>
          <w:szCs w:val="24"/>
          <w:lang w:val="en-GB" w:eastAsia="bg-BG"/>
        </w:rPr>
        <w:t>Author(s): </w:t>
      </w:r>
      <w:proofErr w:type="spellStart"/>
      <w:r w:rsidRPr="00F671CF">
        <w:rPr>
          <w:sz w:val="24"/>
          <w:szCs w:val="24"/>
          <w:lang w:val="en-GB" w:eastAsia="bg-BG"/>
        </w:rPr>
        <w:t>Hotson</w:t>
      </w:r>
      <w:proofErr w:type="spellEnd"/>
      <w:r w:rsidRPr="00F671CF">
        <w:rPr>
          <w:sz w:val="24"/>
          <w:szCs w:val="24"/>
          <w:lang w:val="en-GB" w:eastAsia="bg-BG"/>
        </w:rPr>
        <w:t xml:space="preserve">, Howard; </w:t>
      </w:r>
      <w:proofErr w:type="spellStart"/>
      <w:r w:rsidRPr="00F671CF">
        <w:rPr>
          <w:sz w:val="24"/>
          <w:szCs w:val="24"/>
          <w:lang w:val="en-GB" w:eastAsia="bg-BG"/>
        </w:rPr>
        <w:t>Wallnig</w:t>
      </w:r>
      <w:proofErr w:type="spellEnd"/>
      <w:r w:rsidRPr="00F671CF">
        <w:rPr>
          <w:sz w:val="24"/>
          <w:szCs w:val="24"/>
          <w:lang w:val="en-GB" w:eastAsia="bg-BG"/>
        </w:rPr>
        <w:t>, Thomas (eds.)</w:t>
      </w:r>
      <w:r w:rsidR="0042615B" w:rsidRPr="0042615B">
        <w:t xml:space="preserve"> </w:t>
      </w:r>
      <w:r w:rsidR="0042615B">
        <w:rPr>
          <w:lang w:val="en-US"/>
        </w:rPr>
        <w:tab/>
      </w:r>
      <w:r w:rsidR="0042615B">
        <w:rPr>
          <w:lang w:val="en-US"/>
        </w:rPr>
        <w:tab/>
      </w:r>
      <w:hyperlink r:id="rId63" w:tgtFrame="_blank" w:history="1">
        <w:r w:rsidR="0042615B" w:rsidRPr="0042615B">
          <w:rPr>
            <w:rStyle w:val="Hyperlink"/>
            <w:b/>
            <w:sz w:val="24"/>
            <w:szCs w:val="24"/>
            <w:lang w:val="en-GB" w:eastAsia="bg-BG"/>
          </w:rPr>
          <w:t>Download</w:t>
        </w:r>
      </w:hyperlink>
    </w:p>
    <w:p w:rsidR="007B30C0" w:rsidRDefault="007B30C0" w:rsidP="007B30C0">
      <w:pPr>
        <w:spacing w:after="120"/>
        <w:rPr>
          <w:sz w:val="24"/>
          <w:szCs w:val="24"/>
          <w:lang w:val="en-GB" w:eastAsia="bg-BG"/>
        </w:rPr>
      </w:pPr>
      <w:r w:rsidRPr="00F671CF">
        <w:rPr>
          <w:sz w:val="24"/>
          <w:szCs w:val="24"/>
          <w:lang w:val="en-GB" w:eastAsia="bg-BG"/>
        </w:rPr>
        <w:t>Between 1500 and 1800, the rapid evolution of postal communication allowed ordinary men and women to scatter letters across Europe like never before. This exchange helped knit together what contemporaries called the ‘</w:t>
      </w:r>
      <w:proofErr w:type="spellStart"/>
      <w:r w:rsidRPr="00F671CF">
        <w:rPr>
          <w:sz w:val="24"/>
          <w:szCs w:val="24"/>
          <w:lang w:val="en-GB" w:eastAsia="bg-BG"/>
        </w:rPr>
        <w:t>respublica</w:t>
      </w:r>
      <w:proofErr w:type="spellEnd"/>
      <w:r w:rsidRPr="00F671CF">
        <w:rPr>
          <w:sz w:val="24"/>
          <w:szCs w:val="24"/>
          <w:lang w:val="en-GB" w:eastAsia="bg-BG"/>
        </w:rPr>
        <w:t xml:space="preserve"> </w:t>
      </w:r>
      <w:proofErr w:type="spellStart"/>
      <w:r w:rsidRPr="00F671CF">
        <w:rPr>
          <w:sz w:val="24"/>
          <w:szCs w:val="24"/>
          <w:lang w:val="en-GB" w:eastAsia="bg-BG"/>
        </w:rPr>
        <w:t>litteraria</w:t>
      </w:r>
      <w:proofErr w:type="spellEnd"/>
      <w:r w:rsidRPr="00F671CF">
        <w:rPr>
          <w:sz w:val="24"/>
          <w:szCs w:val="24"/>
          <w:lang w:val="en-GB" w:eastAsia="bg-BG"/>
        </w:rPr>
        <w:t xml:space="preserve">’, a knowledge-based civil society, crucial to that era’s intellectual breakthroughs, formative of many modern values and institutions, and a potential cornerstone of a transnational level of European identity. Ironically, the exchange of letters which created this community also dispersed the documentation required to study it, posing enormous difficulties for historians of the subject ever since. To reassemble that scattered material and chart the history of that imagined community, we need a revolution in digital communications. </w:t>
      </w:r>
    </w:p>
    <w:p w:rsidR="007B30C0" w:rsidRPr="00F671CF" w:rsidRDefault="007B30C0" w:rsidP="0042615B">
      <w:pPr>
        <w:spacing w:after="600"/>
        <w:rPr>
          <w:sz w:val="24"/>
          <w:szCs w:val="24"/>
          <w:lang w:val="en-GB" w:eastAsia="bg-BG"/>
        </w:rPr>
      </w:pPr>
      <w:r w:rsidRPr="00F671CF">
        <w:rPr>
          <w:sz w:val="24"/>
          <w:szCs w:val="24"/>
          <w:lang w:val="en-GB" w:eastAsia="bg-BG"/>
        </w:rPr>
        <w:t>Between 2014 and 2018, a</w:t>
      </w:r>
      <w:r>
        <w:rPr>
          <w:sz w:val="24"/>
          <w:szCs w:val="24"/>
          <w:lang w:val="en-GB" w:eastAsia="bg-BG"/>
        </w:rPr>
        <w:t>n</w:t>
      </w:r>
      <w:r w:rsidRPr="00F671CF">
        <w:rPr>
          <w:sz w:val="24"/>
          <w:szCs w:val="24"/>
          <w:lang w:val="en-GB" w:eastAsia="bg-BG"/>
        </w:rPr>
        <w:t xml:space="preserve"> EU networking grant assembled an interdisciplinary community of over 200 experts from 33 different countries and many different fields for four years of structured discussion. The aim was to envisage transnational digital infrastructure for facilitating the radically multilateral collaboration needed to reassemble this scattered documentation and to support a new generation of scholarly work and public dissemination. The framework emerging from those discussions – potentially applicable also to other forms of intellectual, cultural and economic exchange in other periods and regions – is documented in this book.</w:t>
      </w:r>
    </w:p>
    <w:p w:rsidR="00A05F54" w:rsidRDefault="005E1660" w:rsidP="00A05F54">
      <w:pPr>
        <w:pStyle w:val="Heading2"/>
      </w:pPr>
      <w:bookmarkStart w:id="23" w:name="_Toc19021789"/>
      <w:r w:rsidRPr="005E1660">
        <w:t xml:space="preserve">European University Association: </w:t>
      </w:r>
      <w:r w:rsidR="00A05F54">
        <w:t>Student-centred learning: approaches to quality assurance</w:t>
      </w:r>
      <w:bookmarkEnd w:id="23"/>
    </w:p>
    <w:p w:rsidR="00A05F54" w:rsidRPr="00A05F54" w:rsidRDefault="00A05F54" w:rsidP="00A05F54">
      <w:pPr>
        <w:rPr>
          <w:sz w:val="24"/>
          <w:szCs w:val="24"/>
        </w:rPr>
      </w:pPr>
      <w:r w:rsidRPr="00A05F54">
        <w:rPr>
          <w:sz w:val="24"/>
          <w:szCs w:val="24"/>
        </w:rPr>
        <w:t>Ample evidence suggests that even though student-centred learning is a topic of great interest and benefit to universities across Europe and beyond, there are widespread difficulties in addressing the concept in practice, mostly due to its broad scope.</w:t>
      </w:r>
    </w:p>
    <w:p w:rsidR="005E1660" w:rsidRPr="00A05F54" w:rsidRDefault="00A05F54" w:rsidP="0042615B">
      <w:pPr>
        <w:spacing w:after="600"/>
        <w:rPr>
          <w:sz w:val="24"/>
          <w:szCs w:val="24"/>
        </w:rPr>
      </w:pPr>
      <w:r w:rsidRPr="00A05F54">
        <w:rPr>
          <w:sz w:val="24"/>
          <w:szCs w:val="24"/>
        </w:rPr>
        <w:t xml:space="preserve">This report presents the status of student-centred learning in Europe’s universities and offers considerations for the role of quality assurance processes in ensuring that education provision is geared towards student learning and success. It also suggests an approach to student-centred </w:t>
      </w:r>
      <w:r w:rsidRPr="00A05F54">
        <w:rPr>
          <w:sz w:val="24"/>
          <w:szCs w:val="24"/>
        </w:rPr>
        <w:lastRenderedPageBreak/>
        <w:t>learning which considers the concept a part of quality culture and reduces the widespread perception of quality assurance as a bureaucratic burden.</w:t>
      </w:r>
      <w:r w:rsidR="0042615B">
        <w:rPr>
          <w:sz w:val="24"/>
          <w:szCs w:val="24"/>
          <w:lang w:val="en-US"/>
        </w:rPr>
        <w:t xml:space="preserve">  </w:t>
      </w:r>
      <w:r w:rsidR="0042615B">
        <w:rPr>
          <w:sz w:val="24"/>
          <w:szCs w:val="24"/>
          <w:lang w:val="en-US"/>
        </w:rPr>
        <w:tab/>
      </w:r>
      <w:hyperlink r:id="rId64" w:history="1">
        <w:r w:rsidRPr="0042615B">
          <w:rPr>
            <w:rStyle w:val="Hyperlink"/>
            <w:sz w:val="24"/>
            <w:szCs w:val="24"/>
          </w:rPr>
          <w:t>Download</w:t>
        </w:r>
      </w:hyperlink>
    </w:p>
    <w:p w:rsidR="005E1660" w:rsidRPr="00C97EAD" w:rsidRDefault="005E1660" w:rsidP="005E1660">
      <w:pPr>
        <w:pStyle w:val="Heading2"/>
        <w:rPr>
          <w:rFonts w:eastAsia="Times New Roman"/>
          <w:lang w:val="en-GB" w:eastAsia="bg-BG"/>
        </w:rPr>
      </w:pPr>
      <w:bookmarkStart w:id="24" w:name="_Toc19021790"/>
      <w:r>
        <w:rPr>
          <w:rFonts w:eastAsia="Times New Roman"/>
          <w:lang w:val="en-GB" w:eastAsia="bg-BG"/>
        </w:rPr>
        <w:t xml:space="preserve">European University Association: </w:t>
      </w:r>
      <w:r w:rsidRPr="00C97EAD">
        <w:rPr>
          <w:rFonts w:eastAsia="Times New Roman"/>
          <w:lang w:val="en-GB" w:eastAsia="bg-BG"/>
        </w:rPr>
        <w:t>Reflections on University Research Assessment: key concepts, issues and actors</w:t>
      </w:r>
      <w:bookmarkEnd w:id="24"/>
    </w:p>
    <w:p w:rsidR="005E1660" w:rsidRPr="00C97EAD"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This briefing is the first step towards EUA’s commitment to raise awareness and support universities by providing an overview of the key concepts, issues and actors involved in research assessment. It provides the state of play and connects discussions among researchers, universities and other research performing organisations, research funders and policymakers.</w:t>
      </w:r>
    </w:p>
    <w:p w:rsidR="005E1660" w:rsidRPr="002250E7" w:rsidRDefault="005E1660" w:rsidP="00082F80">
      <w:pPr>
        <w:spacing w:after="600"/>
        <w:rPr>
          <w:rFonts w:eastAsia="Times New Roman" w:cs="Times New Roman"/>
          <w:sz w:val="24"/>
          <w:szCs w:val="24"/>
          <w:lang w:val="en-GB" w:eastAsia="bg-BG"/>
        </w:rPr>
      </w:pPr>
      <w:r w:rsidRPr="00C97EAD">
        <w:rPr>
          <w:rFonts w:eastAsia="Times New Roman" w:cs="Times New Roman"/>
          <w:sz w:val="24"/>
          <w:szCs w:val="24"/>
          <w:lang w:val="en-GB" w:eastAsia="bg-BG"/>
        </w:rPr>
        <w:t>Particular attention is given to practical examples of new and innovative practices being developed and implemented. The publication is part of EUA’s broader efforts to support institutions in developing research assessment approaches that focus on quality, potential and impact, and take into account Open Science practices.</w:t>
      </w:r>
      <w:r>
        <w:rPr>
          <w:rFonts w:eastAsia="Times New Roman" w:cs="Times New Roman"/>
          <w:sz w:val="24"/>
          <w:szCs w:val="24"/>
          <w:lang w:val="en-GB" w:eastAsia="bg-BG"/>
        </w:rPr>
        <w:t xml:space="preserve"> </w:t>
      </w:r>
      <w:hyperlink r:id="rId65" w:tgtFrame="_blank" w:history="1">
        <w:r w:rsidRPr="00C97EAD">
          <w:rPr>
            <w:rStyle w:val="Hyperlink"/>
            <w:rFonts w:eastAsia="Times New Roman" w:cs="Times New Roman"/>
            <w:sz w:val="24"/>
            <w:szCs w:val="24"/>
            <w:lang w:val="en-GB" w:eastAsia="bg-BG"/>
          </w:rPr>
          <w:t>Download</w:t>
        </w:r>
      </w:hyperlink>
    </w:p>
    <w:p w:rsidR="00F30BAE" w:rsidRPr="00F30BAE" w:rsidRDefault="00F30BAE" w:rsidP="00F30BAE">
      <w:pPr>
        <w:pStyle w:val="Heading2"/>
        <w:ind w:left="426"/>
        <w:rPr>
          <w:lang w:val="en-GB"/>
        </w:rPr>
      </w:pPr>
      <w:bookmarkStart w:id="25" w:name="_Toc19021791"/>
      <w:r w:rsidRPr="00F30BAE">
        <w:t>European University Association</w:t>
      </w:r>
      <w:r w:rsidRPr="00F30BAE">
        <w:rPr>
          <w:lang w:val="en-US"/>
        </w:rPr>
        <w:t xml:space="preserve"> Study: </w:t>
      </w:r>
      <w:r w:rsidRPr="00F30BAE">
        <w:rPr>
          <w:lang w:val="en-GB"/>
        </w:rPr>
        <w:t>The Role of Universities in Regional Innovation Ecosystems</w:t>
      </w:r>
      <w:bookmarkEnd w:id="25"/>
    </w:p>
    <w:p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proofErr w:type="spellStart"/>
      <w:r w:rsidR="00962D44" w:rsidRPr="00F30BAE">
        <w:rPr>
          <w:sz w:val="24"/>
          <w:szCs w:val="24"/>
          <w:lang w:val="en-GB"/>
        </w:rPr>
        <w:t>Dr.</w:t>
      </w:r>
      <w:proofErr w:type="spellEnd"/>
      <w:r w:rsidR="00962D44" w:rsidRPr="00F30BAE">
        <w:rPr>
          <w:sz w:val="24"/>
          <w:szCs w:val="24"/>
          <w:lang w:val="en-GB"/>
        </w:rPr>
        <w:t xml:space="preserve">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Default="00F30BAE" w:rsidP="0010243F">
      <w:pPr>
        <w:spacing w:after="600"/>
        <w:rPr>
          <w:rStyle w:val="Hyperlink"/>
          <w:b/>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66" w:tgtFrame="_blank" w:history="1">
        <w:r w:rsidRPr="007B30C0">
          <w:rPr>
            <w:rStyle w:val="Hyperlink"/>
            <w:sz w:val="24"/>
            <w:szCs w:val="24"/>
            <w:lang w:val="en-GB"/>
          </w:rPr>
          <w:t>Download</w:t>
        </w:r>
      </w:hyperlink>
    </w:p>
    <w:sectPr w:rsidR="00F30BAE" w:rsidSect="002852EF">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04C" w:rsidRDefault="003E004C" w:rsidP="003B2D94">
      <w:pPr>
        <w:spacing w:after="0" w:line="240" w:lineRule="auto"/>
      </w:pPr>
      <w:r>
        <w:separator/>
      </w:r>
    </w:p>
  </w:endnote>
  <w:endnote w:type="continuationSeparator" w:id="0">
    <w:p w:rsidR="003E004C" w:rsidRDefault="003E004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AFF" w:usb1="C0007843" w:usb2="00000009" w:usb3="00000000" w:csb0="000001FF" w:csb1="00000000"/>
  </w:font>
  <w:font w:name="ff-meta-serif-web-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47382">
      <w:tc>
        <w:tcPr>
          <w:tcW w:w="4500" w:type="pct"/>
          <w:tcBorders>
            <w:top w:val="single" w:sz="4" w:space="0" w:color="000000" w:themeColor="text1"/>
          </w:tcBorders>
        </w:tcPr>
        <w:p w:rsidR="00D47382" w:rsidRPr="00D22505" w:rsidRDefault="00D4738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47382" w:rsidRDefault="00D47382">
          <w:pPr>
            <w:pStyle w:val="Header"/>
            <w:rPr>
              <w:color w:val="FFFFFF" w:themeColor="background1"/>
            </w:rPr>
          </w:pPr>
          <w:r>
            <w:fldChar w:fldCharType="begin"/>
          </w:r>
          <w:r>
            <w:instrText xml:space="preserve"> PAGE   \* MERGEFORMAT </w:instrText>
          </w:r>
          <w:r>
            <w:fldChar w:fldCharType="separate"/>
          </w:r>
          <w:r w:rsidR="009806D3" w:rsidRPr="009806D3">
            <w:rPr>
              <w:noProof/>
              <w:color w:val="FFFFFF" w:themeColor="background1"/>
            </w:rPr>
            <w:t>2</w:t>
          </w:r>
          <w:r>
            <w:rPr>
              <w:noProof/>
              <w:color w:val="FFFFFF" w:themeColor="background1"/>
            </w:rPr>
            <w:fldChar w:fldCharType="end"/>
          </w:r>
        </w:p>
      </w:tc>
    </w:tr>
  </w:tbl>
  <w:p w:rsidR="00D47382" w:rsidRDefault="00D47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47382">
      <w:tc>
        <w:tcPr>
          <w:tcW w:w="4500" w:type="pct"/>
          <w:tcBorders>
            <w:top w:val="single" w:sz="4" w:space="0" w:color="000000" w:themeColor="text1"/>
          </w:tcBorders>
        </w:tcPr>
        <w:p w:rsidR="00D47382" w:rsidRPr="00D22505" w:rsidRDefault="00D4738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47382" w:rsidRDefault="00D47382">
          <w:pPr>
            <w:pStyle w:val="Header"/>
            <w:rPr>
              <w:color w:val="FFFFFF" w:themeColor="background1"/>
            </w:rPr>
          </w:pPr>
          <w:r>
            <w:fldChar w:fldCharType="begin"/>
          </w:r>
          <w:r>
            <w:instrText xml:space="preserve"> PAGE   \* MERGEFORMAT </w:instrText>
          </w:r>
          <w:r>
            <w:fldChar w:fldCharType="separate"/>
          </w:r>
          <w:r w:rsidR="009806D3" w:rsidRPr="009806D3">
            <w:rPr>
              <w:noProof/>
              <w:color w:val="FFFFFF" w:themeColor="background1"/>
            </w:rPr>
            <w:t>9</w:t>
          </w:r>
          <w:r>
            <w:rPr>
              <w:noProof/>
              <w:color w:val="FFFFFF" w:themeColor="background1"/>
            </w:rPr>
            <w:fldChar w:fldCharType="end"/>
          </w:r>
        </w:p>
      </w:tc>
    </w:tr>
  </w:tbl>
  <w:p w:rsidR="00D47382" w:rsidRDefault="00D47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D47382" w:rsidTr="00D22505">
      <w:tc>
        <w:tcPr>
          <w:tcW w:w="4500" w:type="pct"/>
          <w:tcBorders>
            <w:top w:val="single" w:sz="4" w:space="0" w:color="000000" w:themeColor="text1"/>
          </w:tcBorders>
        </w:tcPr>
        <w:p w:rsidR="00D47382" w:rsidRPr="00D22505" w:rsidRDefault="00D4738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47382" w:rsidRDefault="00D47382">
          <w:pPr>
            <w:pStyle w:val="Header"/>
            <w:rPr>
              <w:color w:val="FFFFFF" w:themeColor="background1"/>
            </w:rPr>
          </w:pPr>
          <w:r>
            <w:fldChar w:fldCharType="begin"/>
          </w:r>
          <w:r>
            <w:instrText xml:space="preserve"> PAGE   \* MERGEFORMAT </w:instrText>
          </w:r>
          <w:r>
            <w:fldChar w:fldCharType="separate"/>
          </w:r>
          <w:r w:rsidR="009806D3" w:rsidRPr="009806D3">
            <w:rPr>
              <w:noProof/>
              <w:color w:val="FFFFFF" w:themeColor="background1"/>
            </w:rPr>
            <w:t>18</w:t>
          </w:r>
          <w:r>
            <w:rPr>
              <w:noProof/>
              <w:color w:val="FFFFFF" w:themeColor="background1"/>
            </w:rPr>
            <w:fldChar w:fldCharType="end"/>
          </w:r>
        </w:p>
      </w:tc>
    </w:tr>
  </w:tbl>
  <w:p w:rsidR="00D47382" w:rsidRDefault="00D47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D47382" w:rsidTr="00D22505">
      <w:tc>
        <w:tcPr>
          <w:tcW w:w="4500" w:type="pct"/>
          <w:tcBorders>
            <w:top w:val="single" w:sz="4" w:space="0" w:color="000000" w:themeColor="text1"/>
          </w:tcBorders>
        </w:tcPr>
        <w:p w:rsidR="00D47382" w:rsidRPr="00D22505" w:rsidRDefault="00D4738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47382" w:rsidRDefault="00D47382">
          <w:pPr>
            <w:pStyle w:val="Header"/>
            <w:rPr>
              <w:color w:val="FFFFFF" w:themeColor="background1"/>
            </w:rPr>
          </w:pPr>
          <w:r>
            <w:fldChar w:fldCharType="begin"/>
          </w:r>
          <w:r>
            <w:instrText xml:space="preserve"> PAGE   \* MERGEFORMAT </w:instrText>
          </w:r>
          <w:r>
            <w:fldChar w:fldCharType="separate"/>
          </w:r>
          <w:r w:rsidR="009806D3" w:rsidRPr="009806D3">
            <w:rPr>
              <w:noProof/>
              <w:color w:val="FFFFFF" w:themeColor="background1"/>
            </w:rPr>
            <w:t>21</w:t>
          </w:r>
          <w:r>
            <w:rPr>
              <w:noProof/>
              <w:color w:val="FFFFFF" w:themeColor="background1"/>
            </w:rPr>
            <w:fldChar w:fldCharType="end"/>
          </w:r>
        </w:p>
      </w:tc>
    </w:tr>
  </w:tbl>
  <w:p w:rsidR="00D47382" w:rsidRDefault="00D47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47382" w:rsidTr="00413D6F">
      <w:tc>
        <w:tcPr>
          <w:tcW w:w="4500" w:type="pct"/>
          <w:tcBorders>
            <w:top w:val="single" w:sz="4" w:space="0" w:color="000000" w:themeColor="text1"/>
          </w:tcBorders>
        </w:tcPr>
        <w:p w:rsidR="00D47382" w:rsidRPr="00D22505" w:rsidRDefault="00D4738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47382" w:rsidRDefault="00D47382">
          <w:pPr>
            <w:pStyle w:val="Header"/>
            <w:rPr>
              <w:color w:val="FFFFFF" w:themeColor="background1"/>
            </w:rPr>
          </w:pPr>
          <w:r>
            <w:fldChar w:fldCharType="begin"/>
          </w:r>
          <w:r>
            <w:instrText xml:space="preserve"> PAGE   \* MERGEFORMAT </w:instrText>
          </w:r>
          <w:r>
            <w:fldChar w:fldCharType="separate"/>
          </w:r>
          <w:r w:rsidR="009806D3" w:rsidRPr="009806D3">
            <w:rPr>
              <w:noProof/>
              <w:color w:val="FFFFFF" w:themeColor="background1"/>
            </w:rPr>
            <w:t>22</w:t>
          </w:r>
          <w:r>
            <w:rPr>
              <w:noProof/>
              <w:color w:val="FFFFFF" w:themeColor="background1"/>
            </w:rPr>
            <w:fldChar w:fldCharType="end"/>
          </w:r>
        </w:p>
      </w:tc>
    </w:tr>
  </w:tbl>
  <w:p w:rsidR="00D47382" w:rsidRDefault="00D4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04C" w:rsidRDefault="003E004C" w:rsidP="003B2D94">
      <w:pPr>
        <w:spacing w:after="0" w:line="240" w:lineRule="auto"/>
      </w:pPr>
      <w:r>
        <w:separator/>
      </w:r>
    </w:p>
  </w:footnote>
  <w:footnote w:type="continuationSeparator" w:id="0">
    <w:p w:rsidR="003E004C" w:rsidRDefault="003E004C"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pt;height:8.5pt" o:bullet="t">
        <v:imagedata r:id="rId1" o:title="bullet"/>
      </v:shape>
    </w:pict>
  </w:numPicBullet>
  <w:abstractNum w:abstractNumId="0" w15:restartNumberingAfterBreak="0">
    <w:nsid w:val="08474660"/>
    <w:multiLevelType w:val="multilevel"/>
    <w:tmpl w:val="415243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67A2C"/>
    <w:multiLevelType w:val="multilevel"/>
    <w:tmpl w:val="853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4" w15:restartNumberingAfterBreak="0">
    <w:nsid w:val="1F9A11E4"/>
    <w:multiLevelType w:val="hybridMultilevel"/>
    <w:tmpl w:val="2BA83E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6B1353"/>
    <w:multiLevelType w:val="hybridMultilevel"/>
    <w:tmpl w:val="0520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A67EFA"/>
    <w:multiLevelType w:val="hybridMultilevel"/>
    <w:tmpl w:val="44A4CA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4B9B4BBC"/>
    <w:multiLevelType w:val="hybridMultilevel"/>
    <w:tmpl w:val="67E66BE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52B21F9"/>
    <w:multiLevelType w:val="hybridMultilevel"/>
    <w:tmpl w:val="2DC65B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86B367A"/>
    <w:multiLevelType w:val="multilevel"/>
    <w:tmpl w:val="30C419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652D7"/>
    <w:multiLevelType w:val="multilevel"/>
    <w:tmpl w:val="9D7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F4579"/>
    <w:multiLevelType w:val="multilevel"/>
    <w:tmpl w:val="CBF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22564"/>
    <w:multiLevelType w:val="multilevel"/>
    <w:tmpl w:val="296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B17DD"/>
    <w:multiLevelType w:val="multilevel"/>
    <w:tmpl w:val="5B80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8522A"/>
    <w:multiLevelType w:val="multilevel"/>
    <w:tmpl w:val="A6C2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5"/>
  </w:num>
  <w:num w:numId="5">
    <w:abstractNumId w:val="6"/>
  </w:num>
  <w:num w:numId="6">
    <w:abstractNumId w:val="15"/>
  </w:num>
  <w:num w:numId="7">
    <w:abstractNumId w:val="14"/>
  </w:num>
  <w:num w:numId="8">
    <w:abstractNumId w:val="16"/>
  </w:num>
  <w:num w:numId="9">
    <w:abstractNumId w:val="11"/>
  </w:num>
  <w:num w:numId="10">
    <w:abstractNumId w:val="0"/>
  </w:num>
  <w:num w:numId="11">
    <w:abstractNumId w:val="7"/>
  </w:num>
  <w:num w:numId="12">
    <w:abstractNumId w:val="8"/>
  </w:num>
  <w:num w:numId="13">
    <w:abstractNumId w:val="12"/>
  </w:num>
  <w:num w:numId="14">
    <w:abstractNumId w:val="2"/>
  </w:num>
  <w:num w:numId="15">
    <w:abstractNumId w:val="13"/>
  </w:num>
  <w:num w:numId="16">
    <w:abstractNumId w:val="10"/>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163A"/>
    <w:rsid w:val="00002242"/>
    <w:rsid w:val="0000233A"/>
    <w:rsid w:val="00002687"/>
    <w:rsid w:val="000027A6"/>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1CDC"/>
    <w:rsid w:val="000522D2"/>
    <w:rsid w:val="000527F3"/>
    <w:rsid w:val="00053D9C"/>
    <w:rsid w:val="000555E8"/>
    <w:rsid w:val="000557DB"/>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B7"/>
    <w:rsid w:val="001342BF"/>
    <w:rsid w:val="00134437"/>
    <w:rsid w:val="001349EC"/>
    <w:rsid w:val="00135280"/>
    <w:rsid w:val="001353B4"/>
    <w:rsid w:val="00135787"/>
    <w:rsid w:val="001357F9"/>
    <w:rsid w:val="00135CE0"/>
    <w:rsid w:val="00135D9A"/>
    <w:rsid w:val="00135E10"/>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390"/>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CB4"/>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42D3"/>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224"/>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C15"/>
    <w:rsid w:val="00341FFC"/>
    <w:rsid w:val="00342BFD"/>
    <w:rsid w:val="003430D4"/>
    <w:rsid w:val="00343375"/>
    <w:rsid w:val="00343485"/>
    <w:rsid w:val="00343C04"/>
    <w:rsid w:val="00343CB6"/>
    <w:rsid w:val="003443F5"/>
    <w:rsid w:val="00344F5C"/>
    <w:rsid w:val="003453CA"/>
    <w:rsid w:val="003457E8"/>
    <w:rsid w:val="0034599B"/>
    <w:rsid w:val="003459B0"/>
    <w:rsid w:val="00345C1B"/>
    <w:rsid w:val="00346BD2"/>
    <w:rsid w:val="00347131"/>
    <w:rsid w:val="003472C4"/>
    <w:rsid w:val="003473C0"/>
    <w:rsid w:val="0034782E"/>
    <w:rsid w:val="00347D40"/>
    <w:rsid w:val="00350AFE"/>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43"/>
    <w:rsid w:val="003D5952"/>
    <w:rsid w:val="003D5BE7"/>
    <w:rsid w:val="003D6151"/>
    <w:rsid w:val="003D66D0"/>
    <w:rsid w:val="003D7C5F"/>
    <w:rsid w:val="003E004C"/>
    <w:rsid w:val="003E04E8"/>
    <w:rsid w:val="003E066E"/>
    <w:rsid w:val="003E0745"/>
    <w:rsid w:val="003E089E"/>
    <w:rsid w:val="003E0960"/>
    <w:rsid w:val="003E0B24"/>
    <w:rsid w:val="003E132F"/>
    <w:rsid w:val="003E1850"/>
    <w:rsid w:val="003E1AC8"/>
    <w:rsid w:val="003E226C"/>
    <w:rsid w:val="003E239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10A"/>
    <w:rsid w:val="00406780"/>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3DD"/>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AB2"/>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E0"/>
    <w:rsid w:val="006E0A3F"/>
    <w:rsid w:val="006E0DDF"/>
    <w:rsid w:val="006E198F"/>
    <w:rsid w:val="006E1C2D"/>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721"/>
    <w:rsid w:val="007E1D8D"/>
    <w:rsid w:val="007E2436"/>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AAE"/>
    <w:rsid w:val="00845BFF"/>
    <w:rsid w:val="008464A0"/>
    <w:rsid w:val="0084692A"/>
    <w:rsid w:val="00846CDB"/>
    <w:rsid w:val="00846D9E"/>
    <w:rsid w:val="00847736"/>
    <w:rsid w:val="00847BD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39"/>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3F0B"/>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3AF"/>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9F8"/>
    <w:rsid w:val="00DE4AF7"/>
    <w:rsid w:val="00DE4BC1"/>
    <w:rsid w:val="00DE4FC0"/>
    <w:rsid w:val="00DE56E7"/>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09CC15-D21E-498E-907C-5943BBB1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vmware.com/search-jobs/Intern/Sofia%2C%20Sofia-Capital/1567/1/4/732800-731061-6458974-727011/42x69751/23x32415/50/2" TargetMode="External"/><Relationship Id="rId21" Type="http://schemas.openxmlformats.org/officeDocument/2006/relationships/hyperlink" Target="https://www.bse-sofia.bg/en/careers" TargetMode="External"/><Relationship Id="rId42" Type="http://schemas.openxmlformats.org/officeDocument/2006/relationships/hyperlink" Target="http://www.c-energy2020.eu/" TargetMode="External"/><Relationship Id="rId47" Type="http://schemas.openxmlformats.org/officeDocument/2006/relationships/hyperlink" Target="https://ec.europa.eu/digital-single-market/en/public-procurement-innovative-solutions" TargetMode="External"/><Relationship Id="rId63" Type="http://schemas.openxmlformats.org/officeDocument/2006/relationships/hyperlink" Target="https://univerlag.uni-goettingen.de/handle/3/isbn-978-3-86395-403-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as.bg/uploads/files/Swiss-Grants/_Bulgaria_KS_arts_en_2020-21.pdf" TargetMode="External"/><Relationship Id="rId29" Type="http://schemas.openxmlformats.org/officeDocument/2006/relationships/footer" Target="footer2.xml"/><Relationship Id="rId11" Type="http://schemas.openxmlformats.org/officeDocument/2006/relationships/hyperlink" Target="http://www.evrika.org/wp-content/uploads/2019/07/formulyarimennistipendii.doc" TargetMode="External"/><Relationship Id="rId24" Type="http://schemas.openxmlformats.org/officeDocument/2006/relationships/hyperlink" Target="https://careers.smartrecruiters.com/CERN/tech" TargetMode="External"/><Relationship Id="rId32" Type="http://schemas.openxmlformats.org/officeDocument/2006/relationships/hyperlink" Target="http://fni.bg/" TargetMode="External"/><Relationship Id="rId37" Type="http://schemas.openxmlformats.org/officeDocument/2006/relationships/footer" Target="footer3.xml"/><Relationship Id="rId40" Type="http://schemas.openxmlformats.org/officeDocument/2006/relationships/hyperlink" Target="https://www.ncp-biohorizon.net/" TargetMode="External"/><Relationship Id="rId45" Type="http://schemas.openxmlformats.org/officeDocument/2006/relationships/hyperlink" Target="https://ec.europa.eu/digital-single-market/en/innovation-procurement" TargetMode="External"/><Relationship Id="rId53" Type="http://schemas.openxmlformats.org/officeDocument/2006/relationships/hyperlink" Target="https://thl.fi/en/web/thlfi-en" TargetMode="External"/><Relationship Id="rId58" Type="http://schemas.openxmlformats.org/officeDocument/2006/relationships/image" Target="media/image3.jpeg"/><Relationship Id="rId66" Type="http://schemas.openxmlformats.org/officeDocument/2006/relationships/hyperlink" Target="https://eua.eu/component/attachments/attachments.html?id=2032" TargetMode="External"/><Relationship Id="rId5" Type="http://schemas.openxmlformats.org/officeDocument/2006/relationships/settings" Target="settings.xml"/><Relationship Id="rId61" Type="http://schemas.openxmlformats.org/officeDocument/2006/relationships/image" Target="media/image4.jpeg"/><Relationship Id="rId19" Type="http://schemas.openxmlformats.org/officeDocument/2006/relationships/hyperlink" Target="http://cas.bg/uploads/files/Swiss-Grants/_Bulgaria_Wi_Postdoc_en_2020-21.pdf" TargetMode="External"/><Relationship Id="rId14" Type="http://schemas.openxmlformats.org/officeDocument/2006/relationships/hyperlink" Target="http://www.evrika.org/?p=3377" TargetMode="External"/><Relationship Id="rId22" Type="http://schemas.openxmlformats.org/officeDocument/2006/relationships/hyperlink" Target="mailto:bse@bse-sofia.bg" TargetMode="External"/><Relationship Id="rId27" Type="http://schemas.openxmlformats.org/officeDocument/2006/relationships/hyperlink" Target="http://www.fao.org/employment/opportunities-for-young-talents/internship-programme/en/" TargetMode="External"/><Relationship Id="rId30" Type="http://schemas.openxmlformats.org/officeDocument/2006/relationships/hyperlink" Target="http://fni.bg/" TargetMode="External"/><Relationship Id="rId35" Type="http://schemas.openxmlformats.org/officeDocument/2006/relationships/hyperlink" Target="https://www.fni.bg/sites/default/files/competition/10_2016/Procedura_COST_nac_finansirane%E2%80%9329012016.pdf" TargetMode="External"/><Relationship Id="rId43" Type="http://schemas.openxmlformats.org/officeDocument/2006/relationships/hyperlink" Target="https://een.ec.europa.eu/about/sector-groups/environment" TargetMode="External"/><Relationship Id="rId48" Type="http://schemas.openxmlformats.org/officeDocument/2006/relationships/hyperlink" Target="https://ec.europa.eu/eusurvey/runner/Cross-border_Innovation_Procurement_in_Health" TargetMode="External"/><Relationship Id="rId56" Type="http://schemas.openxmlformats.org/officeDocument/2006/relationships/hyperlink" Target="https://thl.fi/en/web/thlfi-en/whats-new/events/thl-s-eu-2019-side-events/europe-that-protects" TargetMode="External"/><Relationship Id="rId64" Type="http://schemas.openxmlformats.org/officeDocument/2006/relationships/hyperlink" Target="https://eua.eu/downloads/publications/student-centred%20learning_approaches%20to%20quality%20assurance%20report.pd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encenelec.eu/news/events/Pages/EV-2019-029.aspx" TargetMode="External"/><Relationship Id="rId3" Type="http://schemas.openxmlformats.org/officeDocument/2006/relationships/numbering" Target="numbering.xml"/><Relationship Id="rId12" Type="http://schemas.openxmlformats.org/officeDocument/2006/relationships/hyperlink" Target="mailto:office@evrika.org" TargetMode="External"/><Relationship Id="rId17" Type="http://schemas.openxmlformats.org/officeDocument/2006/relationships/hyperlink" Target="http://cas.bg/uploads/files/Swiss-Grants/_Bulgaria_Wi_FA_research_en_2020-21.pdf" TargetMode="External"/><Relationship Id="rId25" Type="http://schemas.openxmlformats.org/officeDocument/2006/relationships/hyperlink" Target="https://www.smartrecruiters.com/CERN/743999691143884-administrative-student-programme" TargetMode="External"/><Relationship Id="rId33" Type="http://schemas.openxmlformats.org/officeDocument/2006/relationships/hyperlink" Target="https://www.neaa.government.bg/" TargetMode="External"/><Relationship Id="rId38" Type="http://schemas.openxmlformats.org/officeDocument/2006/relationships/hyperlink" Target="http://www.ncps-care.eu/" TargetMode="External"/><Relationship Id="rId46" Type="http://schemas.openxmlformats.org/officeDocument/2006/relationships/hyperlink" Target="https://ec.europa.eu/digital-single-market/en/pre-commercial-procurement" TargetMode="External"/><Relationship Id="rId59" Type="http://schemas.openxmlformats.org/officeDocument/2006/relationships/hyperlink" Target="https://publications.europa.eu/en/publication-detail/-/publication/00c5c230-bf06-11e9-9d01-01aa75ed71a1/" TargetMode="External"/><Relationship Id="rId67" Type="http://schemas.openxmlformats.org/officeDocument/2006/relationships/footer" Target="footer5.xml"/><Relationship Id="rId20" Type="http://schemas.openxmlformats.org/officeDocument/2006/relationships/hyperlink" Target="https://www.sbfi.admin.ch/sbfi/en/home/education/scholarships-and-grants/swiss-government-excellence-scholarships.html" TargetMode="External"/><Relationship Id="rId41" Type="http://schemas.openxmlformats.org/officeDocument/2006/relationships/hyperlink" Target="http://www.c-energy2020.eu/" TargetMode="External"/><Relationship Id="rId54" Type="http://schemas.openxmlformats.org/officeDocument/2006/relationships/hyperlink" Target="https://www.syke.fi/en-US" TargetMode="External"/><Relationship Id="rId62"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youtube.com/watch?v=RRZjsHok5N4" TargetMode="External"/><Relationship Id="rId23" Type="http://schemas.openxmlformats.org/officeDocument/2006/relationships/hyperlink" Target="https://www.bse-sofia.bg/en/careers" TargetMode="External"/><Relationship Id="rId28" Type="http://schemas.openxmlformats.org/officeDocument/2006/relationships/hyperlink" Target="http://www.nurembergacademy.org/about-us/job-offers/detail/3-months-internship-14/" TargetMode="External"/><Relationship Id="rId36" Type="http://schemas.openxmlformats.org/officeDocument/2006/relationships/hyperlink" Target="mailto:fni-konkursi@mon.bg" TargetMode="External"/><Relationship Id="rId49" Type="http://schemas.openxmlformats.org/officeDocument/2006/relationships/hyperlink" Target="http://www.phenomenonproject.eu/418/unique_session_on_optically_engineered_surfaces_call_for_participation"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fni.bg/" TargetMode="External"/><Relationship Id="rId44" Type="http://schemas.openxmlformats.org/officeDocument/2006/relationships/hyperlink" Target="http://www.nmpteam.eu/international-brokerage-event-horizon-2020-for-circular-economy-transforming-industry/" TargetMode="External"/><Relationship Id="rId52" Type="http://schemas.openxmlformats.org/officeDocument/2006/relationships/hyperlink" Target="https://www.sapea.info/symposium/" TargetMode="External"/><Relationship Id="rId60" Type="http://schemas.openxmlformats.org/officeDocument/2006/relationships/hyperlink" Target="https://cerncourier.com/wp-content/uploads/2019/09/CERNCourier2019SepOct-digitaledition.pdf" TargetMode="External"/><Relationship Id="rId65" Type="http://schemas.openxmlformats.org/officeDocument/2006/relationships/hyperlink" Target="https://eua.eu/component/attachments/attachments.html?id=2144" TargetMode="External"/><Relationship Id="rId4" Type="http://schemas.openxmlformats.org/officeDocument/2006/relationships/styles" Target="styles.xml"/><Relationship Id="rId9" Type="http://schemas.openxmlformats.org/officeDocument/2006/relationships/image" Target="media/image2.gif"/><Relationship Id="rId13" Type="http://schemas.openxmlformats.org/officeDocument/2006/relationships/hyperlink" Target="mailto:grigor@evrika.org" TargetMode="External"/><Relationship Id="rId18" Type="http://schemas.openxmlformats.org/officeDocument/2006/relationships/hyperlink" Target="http://cas.bg/uploads/files/Swiss-Grants/_Bulgaria_Wi_PhD_en_2020-21.pdf" TargetMode="External"/><Relationship Id="rId39" Type="http://schemas.openxmlformats.org/officeDocument/2006/relationships/hyperlink" Target="http://www.nmpteam.eu/" TargetMode="External"/><Relationship Id="rId34" Type="http://schemas.openxmlformats.org/officeDocument/2006/relationships/hyperlink" Target="https://www.fni.bg/?q=node/527" TargetMode="External"/><Relationship Id="rId50" Type="http://schemas.openxmlformats.org/officeDocument/2006/relationships/hyperlink" Target="http://www.rhc-platform.org/100-rhc-event/" TargetMode="External"/><Relationship Id="rId55" Type="http://schemas.openxmlformats.org/officeDocument/2006/relationships/hyperlink" Target="https://vnk.fi/eu/finlands-eu-presiden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CE3B55-990C-437B-B90A-1218871E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7464</Words>
  <Characters>42547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2019-09-11T06:30:00Z</dcterms:created>
  <dcterms:modified xsi:type="dcterms:W3CDTF">2019-09-11T06:30:00Z</dcterms:modified>
</cp:coreProperties>
</file>