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E8D" w:rsidRDefault="00701134" w:rsidP="00F65084">
      <w:pPr>
        <w:rPr>
          <w:sz w:val="28"/>
          <w:szCs w:val="28"/>
        </w:rPr>
      </w:pPr>
      <w:r>
        <w:rPr>
          <w:rFonts w:ascii="Comic Sans MS" w:hAnsi="Comic Sans MS"/>
          <w:b/>
          <w:color w:val="FF0000"/>
          <w:sz w:val="28"/>
          <w:szCs w:val="28"/>
          <w:lang w:val="en-US"/>
        </w:rPr>
        <w:t xml:space="preserve">  </w:t>
      </w:r>
      <w:r w:rsidR="00636F9E">
        <w:rPr>
          <w:sz w:val="28"/>
          <w:szCs w:val="28"/>
        </w:rPr>
        <w:t xml:space="preserve"> </w:t>
      </w:r>
      <w:r w:rsidR="007B7706">
        <w:rPr>
          <w:sz w:val="28"/>
          <w:szCs w:val="28"/>
        </w:rPr>
        <w:t xml:space="preserve"> </w:t>
      </w:r>
    </w:p>
    <w:p w:rsidR="006D7E8D" w:rsidRPr="006F7E8A" w:rsidRDefault="00D94B76" w:rsidP="006F7E8A">
      <w:pPr>
        <w:rPr>
          <w:rFonts w:ascii="Comic Sans MS" w:hAnsi="Comic Sans MS"/>
          <w:b/>
          <w:color w:val="FF0000"/>
        </w:rPr>
      </w:pPr>
      <w:sdt>
        <w:sdtPr>
          <w:rPr>
            <w:b/>
            <w:color w:val="FF0000"/>
            <w:sz w:val="28"/>
            <w:szCs w:val="28"/>
          </w:rPr>
          <w:id w:val="-835765423"/>
          <w:docPartObj>
            <w:docPartGallery w:val="Cover Pages"/>
            <w:docPartUnique/>
          </w:docPartObj>
        </w:sdtPr>
        <w:sdtEnd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1E72F907" wp14:editId="3BC83552">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16AB8" w:rsidRPr="00015B3F" w:rsidRDefault="00516AB8"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ОКТОМВРИ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21</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rsidR="00516AB8" w:rsidRPr="00015B3F" w:rsidRDefault="00516AB8"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516AB8" w:rsidRPr="00015B3F" w:rsidRDefault="00516AB8" w:rsidP="00250696">
                                  <w:pPr>
                                    <w:pStyle w:val="NoSpacing"/>
                                    <w:spacing w:line="360" w:lineRule="auto"/>
                                    <w:rPr>
                                      <w:color w:val="FFFFFF" w:themeColor="background1"/>
                                      <w:sz w:val="28"/>
                                      <w:szCs w:val="28"/>
                                    </w:rPr>
                                  </w:pPr>
                                </w:p>
                                <w:p w:rsidR="00516AB8" w:rsidRPr="00015B3F" w:rsidRDefault="00516AB8"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rsidR="00516AB8" w:rsidRPr="00D00941" w:rsidRDefault="00516AB8"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72F907"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516AB8" w:rsidRPr="00015B3F" w:rsidRDefault="00516AB8"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ОКТОМВРИ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21</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rsidR="00516AB8" w:rsidRPr="00015B3F" w:rsidRDefault="00516AB8"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516AB8" w:rsidRPr="00015B3F" w:rsidRDefault="00516AB8" w:rsidP="00250696">
                            <w:pPr>
                              <w:pStyle w:val="NoSpacing"/>
                              <w:spacing w:line="360" w:lineRule="auto"/>
                              <w:rPr>
                                <w:color w:val="FFFFFF" w:themeColor="background1"/>
                                <w:sz w:val="28"/>
                                <w:szCs w:val="28"/>
                              </w:rPr>
                            </w:pPr>
                          </w:p>
                          <w:p w:rsidR="00516AB8" w:rsidRPr="00015B3F" w:rsidRDefault="00516AB8"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rsidR="00516AB8" w:rsidRPr="00D00941" w:rsidRDefault="00516AB8"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rsidR="006D7E8D" w:rsidRPr="00353752" w:rsidRDefault="006D7E8D" w:rsidP="00E848D9">
      <w:pPr>
        <w:tabs>
          <w:tab w:val="left" w:pos="1452"/>
        </w:tabs>
        <w:rPr>
          <w:sz w:val="28"/>
          <w:szCs w:val="28"/>
        </w:rPr>
      </w:pPr>
    </w:p>
    <w:p w:rsidR="006D7E8D" w:rsidRPr="00DE0B3E" w:rsidRDefault="006D7E8D" w:rsidP="00E848D9">
      <w:pPr>
        <w:tabs>
          <w:tab w:val="left" w:pos="1452"/>
        </w:tabs>
        <w:rPr>
          <w:sz w:val="28"/>
          <w:szCs w:val="28"/>
        </w:rPr>
      </w:pPr>
    </w:p>
    <w:p w:rsidR="006D7E8D" w:rsidRDefault="006D7E8D" w:rsidP="00E848D9">
      <w:pPr>
        <w:tabs>
          <w:tab w:val="left" w:pos="1452"/>
        </w:tabs>
        <w:rPr>
          <w:sz w:val="28"/>
          <w:szCs w:val="28"/>
        </w:rPr>
      </w:pPr>
    </w:p>
    <w:p w:rsidR="00FC6B77" w:rsidRDefault="00FC6B77" w:rsidP="00E848D9">
      <w:pPr>
        <w:tabs>
          <w:tab w:val="left" w:pos="1452"/>
        </w:tabs>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Default="00FC6B77" w:rsidP="00FC6B77">
      <w:pPr>
        <w:tabs>
          <w:tab w:val="left" w:pos="3276"/>
        </w:tabs>
        <w:rPr>
          <w:sz w:val="28"/>
          <w:szCs w:val="28"/>
        </w:rPr>
      </w:pPr>
      <w:r>
        <w:rPr>
          <w:sz w:val="28"/>
          <w:szCs w:val="28"/>
        </w:rPr>
        <w:tab/>
      </w:r>
    </w:p>
    <w:p w:rsidR="006D7E8D" w:rsidRPr="00FC6B77" w:rsidRDefault="00FC6B77" w:rsidP="00FC6B77">
      <w:pPr>
        <w:tabs>
          <w:tab w:val="left" w:pos="3276"/>
        </w:tabs>
        <w:rPr>
          <w:sz w:val="28"/>
          <w:szCs w:val="28"/>
        </w:rPr>
        <w:sectPr w:rsidR="006D7E8D" w:rsidRPr="00FC6B77" w:rsidSect="00460469">
          <w:footerReference w:type="default" r:id="rId10"/>
          <w:pgSz w:w="11906" w:h="16838"/>
          <w:pgMar w:top="1417" w:right="1417" w:bottom="1417" w:left="1417" w:header="708" w:footer="708" w:gutter="0"/>
          <w:cols w:space="708"/>
          <w:titlePg/>
          <w:docGrid w:linePitch="360"/>
        </w:sectPr>
      </w:pPr>
      <w:r>
        <w:rPr>
          <w:sz w:val="28"/>
          <w:szCs w:val="28"/>
        </w:rPr>
        <w:tab/>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8C131E"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84330664" w:history="1">
            <w:r w:rsidR="008C131E" w:rsidRPr="00281CB6">
              <w:rPr>
                <w:rStyle w:val="Hyperlink"/>
                <w:noProof/>
              </w:rPr>
              <w:t>КОНКУРСИ, СТИПЕНДИИ, СТАЖОВЕ</w:t>
            </w:r>
            <w:r w:rsidR="008C131E">
              <w:rPr>
                <w:noProof/>
                <w:webHidden/>
              </w:rPr>
              <w:tab/>
            </w:r>
            <w:r w:rsidR="008C131E">
              <w:rPr>
                <w:noProof/>
                <w:webHidden/>
              </w:rPr>
              <w:fldChar w:fldCharType="begin"/>
            </w:r>
            <w:r w:rsidR="008C131E">
              <w:rPr>
                <w:noProof/>
                <w:webHidden/>
              </w:rPr>
              <w:instrText xml:space="preserve"> PAGEREF _Toc84330664 \h </w:instrText>
            </w:r>
            <w:r w:rsidR="008C131E">
              <w:rPr>
                <w:noProof/>
                <w:webHidden/>
              </w:rPr>
            </w:r>
            <w:r w:rsidR="008C131E">
              <w:rPr>
                <w:noProof/>
                <w:webHidden/>
              </w:rPr>
              <w:fldChar w:fldCharType="separate"/>
            </w:r>
            <w:r w:rsidR="008C131E">
              <w:rPr>
                <w:noProof/>
                <w:webHidden/>
              </w:rPr>
              <w:t>3</w:t>
            </w:r>
            <w:r w:rsidR="008C131E">
              <w:rPr>
                <w:noProof/>
                <w:webHidden/>
              </w:rPr>
              <w:fldChar w:fldCharType="end"/>
            </w:r>
          </w:hyperlink>
        </w:p>
        <w:p w:rsidR="008C131E" w:rsidRDefault="00D94B76">
          <w:pPr>
            <w:pStyle w:val="TOC2"/>
            <w:tabs>
              <w:tab w:val="left" w:pos="660"/>
              <w:tab w:val="right" w:leader="dot" w:pos="9062"/>
            </w:tabs>
            <w:rPr>
              <w:rFonts w:asciiTheme="minorHAnsi" w:eastAsiaTheme="minorEastAsia" w:hAnsiTheme="minorHAnsi" w:cstheme="minorBidi"/>
              <w:noProof/>
              <w:sz w:val="22"/>
              <w:szCs w:val="22"/>
            </w:rPr>
          </w:pPr>
          <w:hyperlink w:anchor="_Toc84330665" w:history="1">
            <w:r w:rsidR="008C131E" w:rsidRPr="00281CB6">
              <w:rPr>
                <w:rStyle w:val="Hyperlink"/>
                <w:rFonts w:ascii="Wingdings" w:hAnsi="Wingdings"/>
                <w:noProof/>
                <w:lang w:eastAsia="bg-BG"/>
              </w:rPr>
              <w:t></w:t>
            </w:r>
            <w:r w:rsidR="008C131E">
              <w:rPr>
                <w:rFonts w:asciiTheme="minorHAnsi" w:eastAsiaTheme="minorEastAsia" w:hAnsiTheme="minorHAnsi" w:cstheme="minorBidi"/>
                <w:noProof/>
                <w:sz w:val="22"/>
                <w:szCs w:val="22"/>
              </w:rPr>
              <w:tab/>
            </w:r>
            <w:r w:rsidR="008C131E" w:rsidRPr="00281CB6">
              <w:rPr>
                <w:rStyle w:val="Hyperlink"/>
                <w:noProof/>
                <w:lang w:eastAsia="bg-BG"/>
              </w:rPr>
              <w:t>Стипендии “Фулбрайт” за преподавателска и изследователска дейност</w:t>
            </w:r>
            <w:r w:rsidR="008C131E">
              <w:rPr>
                <w:noProof/>
                <w:webHidden/>
              </w:rPr>
              <w:tab/>
            </w:r>
            <w:r w:rsidR="008C131E">
              <w:rPr>
                <w:noProof/>
                <w:webHidden/>
              </w:rPr>
              <w:fldChar w:fldCharType="begin"/>
            </w:r>
            <w:r w:rsidR="008C131E">
              <w:rPr>
                <w:noProof/>
                <w:webHidden/>
              </w:rPr>
              <w:instrText xml:space="preserve"> PAGEREF _Toc84330665 \h </w:instrText>
            </w:r>
            <w:r w:rsidR="008C131E">
              <w:rPr>
                <w:noProof/>
                <w:webHidden/>
              </w:rPr>
            </w:r>
            <w:r w:rsidR="008C131E">
              <w:rPr>
                <w:noProof/>
                <w:webHidden/>
              </w:rPr>
              <w:fldChar w:fldCharType="separate"/>
            </w:r>
            <w:r w:rsidR="008C131E">
              <w:rPr>
                <w:noProof/>
                <w:webHidden/>
              </w:rPr>
              <w:t>3</w:t>
            </w:r>
            <w:r w:rsidR="008C131E">
              <w:rPr>
                <w:noProof/>
                <w:webHidden/>
              </w:rPr>
              <w:fldChar w:fldCharType="end"/>
            </w:r>
          </w:hyperlink>
        </w:p>
        <w:p w:rsidR="008C131E" w:rsidRDefault="00D94B76">
          <w:pPr>
            <w:pStyle w:val="TOC2"/>
            <w:tabs>
              <w:tab w:val="left" w:pos="660"/>
              <w:tab w:val="right" w:leader="dot" w:pos="9062"/>
            </w:tabs>
            <w:rPr>
              <w:rFonts w:asciiTheme="minorHAnsi" w:eastAsiaTheme="minorEastAsia" w:hAnsiTheme="minorHAnsi" w:cstheme="minorBidi"/>
              <w:noProof/>
              <w:sz w:val="22"/>
              <w:szCs w:val="22"/>
            </w:rPr>
          </w:pPr>
          <w:hyperlink w:anchor="_Toc84330666" w:history="1">
            <w:r w:rsidR="008C131E" w:rsidRPr="00281CB6">
              <w:rPr>
                <w:rStyle w:val="Hyperlink"/>
                <w:rFonts w:ascii="Wingdings" w:hAnsi="Wingdings"/>
                <w:noProof/>
                <w:lang w:eastAsia="bg-BG"/>
              </w:rPr>
              <w:t></w:t>
            </w:r>
            <w:r w:rsidR="008C131E">
              <w:rPr>
                <w:rFonts w:asciiTheme="minorHAnsi" w:eastAsiaTheme="minorEastAsia" w:hAnsiTheme="minorHAnsi" w:cstheme="minorBidi"/>
                <w:noProof/>
                <w:sz w:val="22"/>
                <w:szCs w:val="22"/>
              </w:rPr>
              <w:tab/>
            </w:r>
            <w:r w:rsidR="008C131E" w:rsidRPr="00281CB6">
              <w:rPr>
                <w:rStyle w:val="Hyperlink"/>
                <w:noProof/>
                <w:lang w:eastAsia="bg-BG"/>
              </w:rPr>
              <w:t>Стипендии за изследователска дейност на докторанти</w:t>
            </w:r>
            <w:r w:rsidR="008C131E">
              <w:rPr>
                <w:noProof/>
                <w:webHidden/>
              </w:rPr>
              <w:tab/>
            </w:r>
            <w:r w:rsidR="008C131E">
              <w:rPr>
                <w:noProof/>
                <w:webHidden/>
              </w:rPr>
              <w:fldChar w:fldCharType="begin"/>
            </w:r>
            <w:r w:rsidR="008C131E">
              <w:rPr>
                <w:noProof/>
                <w:webHidden/>
              </w:rPr>
              <w:instrText xml:space="preserve"> PAGEREF _Toc84330666 \h </w:instrText>
            </w:r>
            <w:r w:rsidR="008C131E">
              <w:rPr>
                <w:noProof/>
                <w:webHidden/>
              </w:rPr>
            </w:r>
            <w:r w:rsidR="008C131E">
              <w:rPr>
                <w:noProof/>
                <w:webHidden/>
              </w:rPr>
              <w:fldChar w:fldCharType="separate"/>
            </w:r>
            <w:r w:rsidR="008C131E">
              <w:rPr>
                <w:noProof/>
                <w:webHidden/>
              </w:rPr>
              <w:t>3</w:t>
            </w:r>
            <w:r w:rsidR="008C131E">
              <w:rPr>
                <w:noProof/>
                <w:webHidden/>
              </w:rPr>
              <w:fldChar w:fldCharType="end"/>
            </w:r>
          </w:hyperlink>
        </w:p>
        <w:p w:rsidR="008C131E" w:rsidRDefault="00D94B76">
          <w:pPr>
            <w:pStyle w:val="TOC2"/>
            <w:tabs>
              <w:tab w:val="left" w:pos="660"/>
              <w:tab w:val="right" w:leader="dot" w:pos="9062"/>
            </w:tabs>
            <w:rPr>
              <w:rFonts w:asciiTheme="minorHAnsi" w:eastAsiaTheme="minorEastAsia" w:hAnsiTheme="minorHAnsi" w:cstheme="minorBidi"/>
              <w:noProof/>
              <w:sz w:val="22"/>
              <w:szCs w:val="22"/>
            </w:rPr>
          </w:pPr>
          <w:hyperlink w:anchor="_Toc84330667" w:history="1">
            <w:r w:rsidR="008C131E" w:rsidRPr="00281CB6">
              <w:rPr>
                <w:rStyle w:val="Hyperlink"/>
                <w:rFonts w:ascii="Wingdings" w:hAnsi="Wingdings"/>
                <w:noProof/>
                <w:lang w:val="bg-BG" w:eastAsia="bg-BG"/>
              </w:rPr>
              <w:t></w:t>
            </w:r>
            <w:r w:rsidR="008C131E">
              <w:rPr>
                <w:rFonts w:asciiTheme="minorHAnsi" w:eastAsiaTheme="minorEastAsia" w:hAnsiTheme="minorHAnsi" w:cstheme="minorBidi"/>
                <w:noProof/>
                <w:sz w:val="22"/>
                <w:szCs w:val="22"/>
              </w:rPr>
              <w:tab/>
            </w:r>
            <w:r w:rsidR="008C131E" w:rsidRPr="00281CB6">
              <w:rPr>
                <w:rStyle w:val="Hyperlink"/>
                <w:noProof/>
                <w:lang w:val="bg-BG" w:eastAsia="bg-BG"/>
              </w:rPr>
              <w:t>Стипендии на Германската служба за академичен обмен</w:t>
            </w:r>
            <w:r w:rsidR="008C131E">
              <w:rPr>
                <w:noProof/>
                <w:webHidden/>
              </w:rPr>
              <w:tab/>
            </w:r>
            <w:r w:rsidR="008C131E">
              <w:rPr>
                <w:noProof/>
                <w:webHidden/>
              </w:rPr>
              <w:fldChar w:fldCharType="begin"/>
            </w:r>
            <w:r w:rsidR="008C131E">
              <w:rPr>
                <w:noProof/>
                <w:webHidden/>
              </w:rPr>
              <w:instrText xml:space="preserve"> PAGEREF _Toc84330667 \h </w:instrText>
            </w:r>
            <w:r w:rsidR="008C131E">
              <w:rPr>
                <w:noProof/>
                <w:webHidden/>
              </w:rPr>
            </w:r>
            <w:r w:rsidR="008C131E">
              <w:rPr>
                <w:noProof/>
                <w:webHidden/>
              </w:rPr>
              <w:fldChar w:fldCharType="separate"/>
            </w:r>
            <w:r w:rsidR="008C131E">
              <w:rPr>
                <w:noProof/>
                <w:webHidden/>
              </w:rPr>
              <w:t>4</w:t>
            </w:r>
            <w:r w:rsidR="008C131E">
              <w:rPr>
                <w:noProof/>
                <w:webHidden/>
              </w:rPr>
              <w:fldChar w:fldCharType="end"/>
            </w:r>
          </w:hyperlink>
        </w:p>
        <w:p w:rsidR="008C131E" w:rsidRDefault="00D94B76">
          <w:pPr>
            <w:pStyle w:val="TOC2"/>
            <w:tabs>
              <w:tab w:val="left" w:pos="660"/>
              <w:tab w:val="right" w:leader="dot" w:pos="9062"/>
            </w:tabs>
            <w:rPr>
              <w:rFonts w:asciiTheme="minorHAnsi" w:eastAsiaTheme="minorEastAsia" w:hAnsiTheme="minorHAnsi" w:cstheme="minorBidi"/>
              <w:noProof/>
              <w:sz w:val="22"/>
              <w:szCs w:val="22"/>
            </w:rPr>
          </w:pPr>
          <w:hyperlink w:anchor="_Toc84330668" w:history="1">
            <w:r w:rsidR="008C131E" w:rsidRPr="00281CB6">
              <w:rPr>
                <w:rStyle w:val="Hyperlink"/>
                <w:rFonts w:ascii="Wingdings" w:hAnsi="Wingdings"/>
                <w:noProof/>
                <w:lang w:eastAsia="bg-BG"/>
              </w:rPr>
              <w:t></w:t>
            </w:r>
            <w:r w:rsidR="008C131E">
              <w:rPr>
                <w:rFonts w:asciiTheme="minorHAnsi" w:eastAsiaTheme="minorEastAsia" w:hAnsiTheme="minorHAnsi" w:cstheme="minorBidi"/>
                <w:noProof/>
                <w:sz w:val="22"/>
                <w:szCs w:val="22"/>
              </w:rPr>
              <w:tab/>
            </w:r>
            <w:r w:rsidR="008C131E" w:rsidRPr="00281CB6">
              <w:rPr>
                <w:rStyle w:val="Hyperlink"/>
                <w:noProof/>
                <w:lang w:val="bg-BG" w:eastAsia="bg-BG"/>
              </w:rPr>
              <w:t xml:space="preserve">Институт </w:t>
            </w:r>
            <w:r w:rsidR="008C131E" w:rsidRPr="00281CB6">
              <w:rPr>
                <w:rStyle w:val="Hyperlink"/>
                <w:noProof/>
                <w:lang w:eastAsia="bg-BG"/>
              </w:rPr>
              <w:t>GATE обявява две стипендии на DeepMind</w:t>
            </w:r>
            <w:r w:rsidR="008C131E">
              <w:rPr>
                <w:noProof/>
                <w:webHidden/>
              </w:rPr>
              <w:tab/>
            </w:r>
            <w:r w:rsidR="008C131E">
              <w:rPr>
                <w:noProof/>
                <w:webHidden/>
              </w:rPr>
              <w:fldChar w:fldCharType="begin"/>
            </w:r>
            <w:r w:rsidR="008C131E">
              <w:rPr>
                <w:noProof/>
                <w:webHidden/>
              </w:rPr>
              <w:instrText xml:space="preserve"> PAGEREF _Toc84330668 \h </w:instrText>
            </w:r>
            <w:r w:rsidR="008C131E">
              <w:rPr>
                <w:noProof/>
                <w:webHidden/>
              </w:rPr>
            </w:r>
            <w:r w:rsidR="008C131E">
              <w:rPr>
                <w:noProof/>
                <w:webHidden/>
              </w:rPr>
              <w:fldChar w:fldCharType="separate"/>
            </w:r>
            <w:r w:rsidR="008C131E">
              <w:rPr>
                <w:noProof/>
                <w:webHidden/>
              </w:rPr>
              <w:t>4</w:t>
            </w:r>
            <w:r w:rsidR="008C131E">
              <w:rPr>
                <w:noProof/>
                <w:webHidden/>
              </w:rPr>
              <w:fldChar w:fldCharType="end"/>
            </w:r>
          </w:hyperlink>
        </w:p>
        <w:p w:rsidR="008C131E" w:rsidRDefault="00D94B76">
          <w:pPr>
            <w:pStyle w:val="TOC2"/>
            <w:tabs>
              <w:tab w:val="left" w:pos="660"/>
              <w:tab w:val="right" w:leader="dot" w:pos="9062"/>
            </w:tabs>
            <w:rPr>
              <w:rFonts w:asciiTheme="minorHAnsi" w:eastAsiaTheme="minorEastAsia" w:hAnsiTheme="minorHAnsi" w:cstheme="minorBidi"/>
              <w:noProof/>
              <w:sz w:val="22"/>
              <w:szCs w:val="22"/>
            </w:rPr>
          </w:pPr>
          <w:hyperlink w:anchor="_Toc84330669" w:history="1">
            <w:r w:rsidR="008C131E" w:rsidRPr="00281CB6">
              <w:rPr>
                <w:rStyle w:val="Hyperlink"/>
                <w:rFonts w:ascii="Wingdings" w:hAnsi="Wingdings"/>
                <w:noProof/>
                <w:lang w:eastAsia="bg-BG"/>
              </w:rPr>
              <w:t></w:t>
            </w:r>
            <w:r w:rsidR="008C131E">
              <w:rPr>
                <w:rFonts w:asciiTheme="minorHAnsi" w:eastAsiaTheme="minorEastAsia" w:hAnsiTheme="minorHAnsi" w:cstheme="minorBidi"/>
                <w:noProof/>
                <w:sz w:val="22"/>
                <w:szCs w:val="22"/>
              </w:rPr>
              <w:tab/>
            </w:r>
            <w:r w:rsidR="008C131E" w:rsidRPr="00281CB6">
              <w:rPr>
                <w:rStyle w:val="Hyperlink"/>
                <w:noProof/>
                <w:lang w:eastAsia="bg-BG"/>
              </w:rPr>
              <w:t>Sustainability Scholarship</w:t>
            </w:r>
            <w:r w:rsidR="008C131E">
              <w:rPr>
                <w:noProof/>
                <w:webHidden/>
              </w:rPr>
              <w:tab/>
            </w:r>
            <w:r w:rsidR="008C131E">
              <w:rPr>
                <w:noProof/>
                <w:webHidden/>
              </w:rPr>
              <w:fldChar w:fldCharType="begin"/>
            </w:r>
            <w:r w:rsidR="008C131E">
              <w:rPr>
                <w:noProof/>
                <w:webHidden/>
              </w:rPr>
              <w:instrText xml:space="preserve"> PAGEREF _Toc84330669 \h </w:instrText>
            </w:r>
            <w:r w:rsidR="008C131E">
              <w:rPr>
                <w:noProof/>
                <w:webHidden/>
              </w:rPr>
            </w:r>
            <w:r w:rsidR="008C131E">
              <w:rPr>
                <w:noProof/>
                <w:webHidden/>
              </w:rPr>
              <w:fldChar w:fldCharType="separate"/>
            </w:r>
            <w:r w:rsidR="008C131E">
              <w:rPr>
                <w:noProof/>
                <w:webHidden/>
              </w:rPr>
              <w:t>5</w:t>
            </w:r>
            <w:r w:rsidR="008C131E">
              <w:rPr>
                <w:noProof/>
                <w:webHidden/>
              </w:rPr>
              <w:fldChar w:fldCharType="end"/>
            </w:r>
          </w:hyperlink>
        </w:p>
        <w:p w:rsidR="008C131E" w:rsidRDefault="00D94B76">
          <w:pPr>
            <w:pStyle w:val="TOC2"/>
            <w:tabs>
              <w:tab w:val="left" w:pos="660"/>
              <w:tab w:val="right" w:leader="dot" w:pos="9062"/>
            </w:tabs>
            <w:rPr>
              <w:rFonts w:asciiTheme="minorHAnsi" w:eastAsiaTheme="minorEastAsia" w:hAnsiTheme="minorHAnsi" w:cstheme="minorBidi"/>
              <w:noProof/>
              <w:sz w:val="22"/>
              <w:szCs w:val="22"/>
            </w:rPr>
          </w:pPr>
          <w:hyperlink w:anchor="_Toc84330670" w:history="1">
            <w:r w:rsidR="008C131E" w:rsidRPr="00281CB6">
              <w:rPr>
                <w:rStyle w:val="Hyperlink"/>
                <w:rFonts w:ascii="Wingdings" w:hAnsi="Wingdings"/>
                <w:noProof/>
                <w:lang w:val="bg-BG" w:eastAsia="bg-BG"/>
              </w:rPr>
              <w:t></w:t>
            </w:r>
            <w:r w:rsidR="008C131E">
              <w:rPr>
                <w:rFonts w:asciiTheme="minorHAnsi" w:eastAsiaTheme="minorEastAsia" w:hAnsiTheme="minorHAnsi" w:cstheme="minorBidi"/>
                <w:noProof/>
                <w:sz w:val="22"/>
                <w:szCs w:val="22"/>
              </w:rPr>
              <w:tab/>
            </w:r>
            <w:r w:rsidR="008C131E" w:rsidRPr="00281CB6">
              <w:rPr>
                <w:rStyle w:val="Hyperlink"/>
                <w:noProof/>
                <w:lang w:val="bg-BG" w:eastAsia="bg-BG"/>
              </w:rPr>
              <w:t>Стипендии на Solutions Journalism Network</w:t>
            </w:r>
            <w:r w:rsidR="008C131E">
              <w:rPr>
                <w:noProof/>
                <w:webHidden/>
              </w:rPr>
              <w:tab/>
            </w:r>
            <w:r w:rsidR="008C131E">
              <w:rPr>
                <w:noProof/>
                <w:webHidden/>
              </w:rPr>
              <w:fldChar w:fldCharType="begin"/>
            </w:r>
            <w:r w:rsidR="008C131E">
              <w:rPr>
                <w:noProof/>
                <w:webHidden/>
              </w:rPr>
              <w:instrText xml:space="preserve"> PAGEREF _Toc84330670 \h </w:instrText>
            </w:r>
            <w:r w:rsidR="008C131E">
              <w:rPr>
                <w:noProof/>
                <w:webHidden/>
              </w:rPr>
            </w:r>
            <w:r w:rsidR="008C131E">
              <w:rPr>
                <w:noProof/>
                <w:webHidden/>
              </w:rPr>
              <w:fldChar w:fldCharType="separate"/>
            </w:r>
            <w:r w:rsidR="008C131E">
              <w:rPr>
                <w:noProof/>
                <w:webHidden/>
              </w:rPr>
              <w:t>7</w:t>
            </w:r>
            <w:r w:rsidR="008C131E">
              <w:rPr>
                <w:noProof/>
                <w:webHidden/>
              </w:rPr>
              <w:fldChar w:fldCharType="end"/>
            </w:r>
          </w:hyperlink>
        </w:p>
        <w:p w:rsidR="008C131E" w:rsidRDefault="00D94B76">
          <w:pPr>
            <w:pStyle w:val="TOC2"/>
            <w:tabs>
              <w:tab w:val="left" w:pos="660"/>
              <w:tab w:val="right" w:leader="dot" w:pos="9062"/>
            </w:tabs>
            <w:rPr>
              <w:rFonts w:asciiTheme="minorHAnsi" w:eastAsiaTheme="minorEastAsia" w:hAnsiTheme="minorHAnsi" w:cstheme="minorBidi"/>
              <w:noProof/>
              <w:sz w:val="22"/>
              <w:szCs w:val="22"/>
            </w:rPr>
          </w:pPr>
          <w:hyperlink w:anchor="_Toc84330671" w:history="1">
            <w:r w:rsidR="008C131E" w:rsidRPr="00281CB6">
              <w:rPr>
                <w:rStyle w:val="Hyperlink"/>
                <w:rFonts w:ascii="Wingdings" w:hAnsi="Wingdings"/>
                <w:noProof/>
                <w:lang w:eastAsia="bg-BG"/>
              </w:rPr>
              <w:t></w:t>
            </w:r>
            <w:r w:rsidR="008C131E">
              <w:rPr>
                <w:rFonts w:asciiTheme="minorHAnsi" w:eastAsiaTheme="minorEastAsia" w:hAnsiTheme="minorHAnsi" w:cstheme="minorBidi"/>
                <w:noProof/>
                <w:sz w:val="22"/>
                <w:szCs w:val="22"/>
              </w:rPr>
              <w:tab/>
            </w:r>
            <w:r w:rsidR="008C131E" w:rsidRPr="00281CB6">
              <w:rPr>
                <w:rStyle w:val="Hyperlink"/>
                <w:noProof/>
                <w:lang w:eastAsia="bg-BG"/>
              </w:rPr>
              <w:t>Internships at the World Bank</w:t>
            </w:r>
            <w:r w:rsidR="008C131E">
              <w:rPr>
                <w:noProof/>
                <w:webHidden/>
              </w:rPr>
              <w:tab/>
            </w:r>
            <w:r w:rsidR="008C131E">
              <w:rPr>
                <w:noProof/>
                <w:webHidden/>
              </w:rPr>
              <w:fldChar w:fldCharType="begin"/>
            </w:r>
            <w:r w:rsidR="008C131E">
              <w:rPr>
                <w:noProof/>
                <w:webHidden/>
              </w:rPr>
              <w:instrText xml:space="preserve"> PAGEREF _Toc84330671 \h </w:instrText>
            </w:r>
            <w:r w:rsidR="008C131E">
              <w:rPr>
                <w:noProof/>
                <w:webHidden/>
              </w:rPr>
            </w:r>
            <w:r w:rsidR="008C131E">
              <w:rPr>
                <w:noProof/>
                <w:webHidden/>
              </w:rPr>
              <w:fldChar w:fldCharType="separate"/>
            </w:r>
            <w:r w:rsidR="008C131E">
              <w:rPr>
                <w:noProof/>
                <w:webHidden/>
              </w:rPr>
              <w:t>8</w:t>
            </w:r>
            <w:r w:rsidR="008C131E">
              <w:rPr>
                <w:noProof/>
                <w:webHidden/>
              </w:rPr>
              <w:fldChar w:fldCharType="end"/>
            </w:r>
          </w:hyperlink>
        </w:p>
        <w:p w:rsidR="008C131E" w:rsidRDefault="00D94B76">
          <w:pPr>
            <w:pStyle w:val="TOC2"/>
            <w:tabs>
              <w:tab w:val="left" w:pos="660"/>
              <w:tab w:val="right" w:leader="dot" w:pos="9062"/>
            </w:tabs>
            <w:rPr>
              <w:rFonts w:asciiTheme="minorHAnsi" w:eastAsiaTheme="minorEastAsia" w:hAnsiTheme="minorHAnsi" w:cstheme="minorBidi"/>
              <w:noProof/>
              <w:sz w:val="22"/>
              <w:szCs w:val="22"/>
            </w:rPr>
          </w:pPr>
          <w:hyperlink w:anchor="_Toc84330672" w:history="1">
            <w:r w:rsidR="008C131E" w:rsidRPr="00281CB6">
              <w:rPr>
                <w:rStyle w:val="Hyperlink"/>
                <w:rFonts w:ascii="Wingdings" w:hAnsi="Wingdings"/>
                <w:noProof/>
                <w:lang w:val="en-US"/>
              </w:rPr>
              <w:t></w:t>
            </w:r>
            <w:r w:rsidR="008C131E">
              <w:rPr>
                <w:rFonts w:asciiTheme="minorHAnsi" w:eastAsiaTheme="minorEastAsia" w:hAnsiTheme="minorHAnsi" w:cstheme="minorBidi"/>
                <w:noProof/>
                <w:sz w:val="22"/>
                <w:szCs w:val="22"/>
              </w:rPr>
              <w:tab/>
            </w:r>
            <w:r w:rsidR="008C131E" w:rsidRPr="00281CB6">
              <w:rPr>
                <w:rStyle w:val="Hyperlink"/>
                <w:noProof/>
                <w:lang w:val="en-US"/>
              </w:rPr>
              <w:t>Junior Research Internship Program</w:t>
            </w:r>
            <w:r w:rsidR="008C131E">
              <w:rPr>
                <w:noProof/>
                <w:webHidden/>
              </w:rPr>
              <w:tab/>
            </w:r>
            <w:r w:rsidR="008C131E">
              <w:rPr>
                <w:noProof/>
                <w:webHidden/>
              </w:rPr>
              <w:fldChar w:fldCharType="begin"/>
            </w:r>
            <w:r w:rsidR="008C131E">
              <w:rPr>
                <w:noProof/>
                <w:webHidden/>
              </w:rPr>
              <w:instrText xml:space="preserve"> PAGEREF _Toc84330672 \h </w:instrText>
            </w:r>
            <w:r w:rsidR="008C131E">
              <w:rPr>
                <w:noProof/>
                <w:webHidden/>
              </w:rPr>
            </w:r>
            <w:r w:rsidR="008C131E">
              <w:rPr>
                <w:noProof/>
                <w:webHidden/>
              </w:rPr>
              <w:fldChar w:fldCharType="separate"/>
            </w:r>
            <w:r w:rsidR="008C131E">
              <w:rPr>
                <w:noProof/>
                <w:webHidden/>
              </w:rPr>
              <w:t>8</w:t>
            </w:r>
            <w:r w:rsidR="008C131E">
              <w:rPr>
                <w:noProof/>
                <w:webHidden/>
              </w:rPr>
              <w:fldChar w:fldCharType="end"/>
            </w:r>
          </w:hyperlink>
        </w:p>
        <w:p w:rsidR="008C131E" w:rsidRDefault="00D94B76">
          <w:pPr>
            <w:pStyle w:val="TOC2"/>
            <w:tabs>
              <w:tab w:val="left" w:pos="660"/>
              <w:tab w:val="right" w:leader="dot" w:pos="9062"/>
            </w:tabs>
            <w:rPr>
              <w:rFonts w:asciiTheme="minorHAnsi" w:eastAsiaTheme="minorEastAsia" w:hAnsiTheme="minorHAnsi" w:cstheme="minorBidi"/>
              <w:noProof/>
              <w:sz w:val="22"/>
              <w:szCs w:val="22"/>
            </w:rPr>
          </w:pPr>
          <w:hyperlink w:anchor="_Toc84330673" w:history="1">
            <w:r w:rsidR="008C131E" w:rsidRPr="00281CB6">
              <w:rPr>
                <w:rStyle w:val="Hyperlink"/>
                <w:rFonts w:ascii="Wingdings" w:hAnsi="Wingdings"/>
                <w:noProof/>
                <w:bdr w:val="none" w:sz="0" w:space="0" w:color="auto" w:frame="1"/>
                <w:lang w:val="bg-BG"/>
              </w:rPr>
              <w:t></w:t>
            </w:r>
            <w:r w:rsidR="008C131E">
              <w:rPr>
                <w:rFonts w:asciiTheme="minorHAnsi" w:eastAsiaTheme="minorEastAsia" w:hAnsiTheme="minorHAnsi" w:cstheme="minorBidi"/>
                <w:noProof/>
                <w:sz w:val="22"/>
                <w:szCs w:val="22"/>
              </w:rPr>
              <w:tab/>
            </w:r>
            <w:r w:rsidR="008C131E" w:rsidRPr="00281CB6">
              <w:rPr>
                <w:rStyle w:val="Hyperlink"/>
                <w:noProof/>
                <w:bdr w:val="none" w:sz="0" w:space="0" w:color="auto" w:frame="1"/>
                <w:shd w:val="clear" w:color="auto" w:fill="FFFFFF"/>
                <w:lang w:val="bg-BG"/>
              </w:rPr>
              <w:t>Стажове в Агенцията на ЕС за космическата програма</w:t>
            </w:r>
            <w:r w:rsidR="008C131E">
              <w:rPr>
                <w:noProof/>
                <w:webHidden/>
              </w:rPr>
              <w:tab/>
            </w:r>
            <w:r w:rsidR="008C131E">
              <w:rPr>
                <w:noProof/>
                <w:webHidden/>
              </w:rPr>
              <w:fldChar w:fldCharType="begin"/>
            </w:r>
            <w:r w:rsidR="008C131E">
              <w:rPr>
                <w:noProof/>
                <w:webHidden/>
              </w:rPr>
              <w:instrText xml:space="preserve"> PAGEREF _Toc84330673 \h </w:instrText>
            </w:r>
            <w:r w:rsidR="008C131E">
              <w:rPr>
                <w:noProof/>
                <w:webHidden/>
              </w:rPr>
            </w:r>
            <w:r w:rsidR="008C131E">
              <w:rPr>
                <w:noProof/>
                <w:webHidden/>
              </w:rPr>
              <w:fldChar w:fldCharType="separate"/>
            </w:r>
            <w:r w:rsidR="008C131E">
              <w:rPr>
                <w:noProof/>
                <w:webHidden/>
              </w:rPr>
              <w:t>9</w:t>
            </w:r>
            <w:r w:rsidR="008C131E">
              <w:rPr>
                <w:noProof/>
                <w:webHidden/>
              </w:rPr>
              <w:fldChar w:fldCharType="end"/>
            </w:r>
          </w:hyperlink>
        </w:p>
        <w:p w:rsidR="008C131E" w:rsidRDefault="00D94B76">
          <w:pPr>
            <w:pStyle w:val="TOC2"/>
            <w:tabs>
              <w:tab w:val="left" w:pos="660"/>
              <w:tab w:val="right" w:leader="dot" w:pos="9062"/>
            </w:tabs>
            <w:rPr>
              <w:rFonts w:asciiTheme="minorHAnsi" w:eastAsiaTheme="minorEastAsia" w:hAnsiTheme="minorHAnsi" w:cstheme="minorBidi"/>
              <w:noProof/>
              <w:sz w:val="22"/>
              <w:szCs w:val="22"/>
            </w:rPr>
          </w:pPr>
          <w:hyperlink w:anchor="_Toc84330674" w:history="1">
            <w:r w:rsidR="008C131E" w:rsidRPr="00281CB6">
              <w:rPr>
                <w:rStyle w:val="Hyperlink"/>
                <w:rFonts w:ascii="Wingdings" w:hAnsi="Wingdings"/>
                <w:noProof/>
                <w:lang w:val="bg-BG"/>
              </w:rPr>
              <w:t></w:t>
            </w:r>
            <w:r w:rsidR="008C131E">
              <w:rPr>
                <w:rFonts w:asciiTheme="minorHAnsi" w:eastAsiaTheme="minorEastAsia" w:hAnsiTheme="minorHAnsi" w:cstheme="minorBidi"/>
                <w:noProof/>
                <w:sz w:val="22"/>
                <w:szCs w:val="22"/>
              </w:rPr>
              <w:tab/>
            </w:r>
            <w:r w:rsidR="008C131E" w:rsidRPr="00281CB6">
              <w:rPr>
                <w:rStyle w:val="Hyperlink"/>
                <w:noProof/>
                <w:bdr w:val="none" w:sz="0" w:space="0" w:color="auto" w:frame="1"/>
                <w:shd w:val="clear" w:color="auto" w:fill="FFFFFF"/>
                <w:lang w:val="bg-BG"/>
              </w:rPr>
              <w:t>Стажантска академия на ОББ</w:t>
            </w:r>
            <w:r w:rsidR="008C131E">
              <w:rPr>
                <w:noProof/>
                <w:webHidden/>
              </w:rPr>
              <w:tab/>
            </w:r>
            <w:r w:rsidR="008C131E">
              <w:rPr>
                <w:noProof/>
                <w:webHidden/>
              </w:rPr>
              <w:fldChar w:fldCharType="begin"/>
            </w:r>
            <w:r w:rsidR="008C131E">
              <w:rPr>
                <w:noProof/>
                <w:webHidden/>
              </w:rPr>
              <w:instrText xml:space="preserve"> PAGEREF _Toc84330674 \h </w:instrText>
            </w:r>
            <w:r w:rsidR="008C131E">
              <w:rPr>
                <w:noProof/>
                <w:webHidden/>
              </w:rPr>
            </w:r>
            <w:r w:rsidR="008C131E">
              <w:rPr>
                <w:noProof/>
                <w:webHidden/>
              </w:rPr>
              <w:fldChar w:fldCharType="separate"/>
            </w:r>
            <w:r w:rsidR="008C131E">
              <w:rPr>
                <w:noProof/>
                <w:webHidden/>
              </w:rPr>
              <w:t>9</w:t>
            </w:r>
            <w:r w:rsidR="008C131E">
              <w:rPr>
                <w:noProof/>
                <w:webHidden/>
              </w:rPr>
              <w:fldChar w:fldCharType="end"/>
            </w:r>
          </w:hyperlink>
        </w:p>
        <w:p w:rsidR="008C131E" w:rsidRDefault="00D94B76">
          <w:pPr>
            <w:pStyle w:val="TOC2"/>
            <w:tabs>
              <w:tab w:val="left" w:pos="660"/>
              <w:tab w:val="right" w:leader="dot" w:pos="9062"/>
            </w:tabs>
            <w:rPr>
              <w:rFonts w:asciiTheme="minorHAnsi" w:eastAsiaTheme="minorEastAsia" w:hAnsiTheme="minorHAnsi" w:cstheme="minorBidi"/>
              <w:noProof/>
              <w:sz w:val="22"/>
              <w:szCs w:val="22"/>
            </w:rPr>
          </w:pPr>
          <w:hyperlink w:anchor="_Toc84330675" w:history="1">
            <w:r w:rsidR="008C131E" w:rsidRPr="00281CB6">
              <w:rPr>
                <w:rStyle w:val="Hyperlink"/>
                <w:rFonts w:ascii="Wingdings" w:hAnsi="Wingdings"/>
                <w:noProof/>
                <w:lang w:val="bg-BG"/>
              </w:rPr>
              <w:t></w:t>
            </w:r>
            <w:r w:rsidR="008C131E">
              <w:rPr>
                <w:rFonts w:asciiTheme="minorHAnsi" w:eastAsiaTheme="minorEastAsia" w:hAnsiTheme="minorHAnsi" w:cstheme="minorBidi"/>
                <w:noProof/>
                <w:sz w:val="22"/>
                <w:szCs w:val="22"/>
              </w:rPr>
              <w:tab/>
            </w:r>
            <w:r w:rsidR="008C131E" w:rsidRPr="00281CB6">
              <w:rPr>
                <w:rStyle w:val="Hyperlink"/>
                <w:noProof/>
                <w:lang w:val="bg-BG"/>
              </w:rPr>
              <w:t>Стажантска програма на Пощенска банка</w:t>
            </w:r>
            <w:r w:rsidR="008C131E">
              <w:rPr>
                <w:noProof/>
                <w:webHidden/>
              </w:rPr>
              <w:tab/>
            </w:r>
            <w:r w:rsidR="008C131E">
              <w:rPr>
                <w:noProof/>
                <w:webHidden/>
              </w:rPr>
              <w:fldChar w:fldCharType="begin"/>
            </w:r>
            <w:r w:rsidR="008C131E">
              <w:rPr>
                <w:noProof/>
                <w:webHidden/>
              </w:rPr>
              <w:instrText xml:space="preserve"> PAGEREF _Toc84330675 \h </w:instrText>
            </w:r>
            <w:r w:rsidR="008C131E">
              <w:rPr>
                <w:noProof/>
                <w:webHidden/>
              </w:rPr>
            </w:r>
            <w:r w:rsidR="008C131E">
              <w:rPr>
                <w:noProof/>
                <w:webHidden/>
              </w:rPr>
              <w:fldChar w:fldCharType="separate"/>
            </w:r>
            <w:r w:rsidR="008C131E">
              <w:rPr>
                <w:noProof/>
                <w:webHidden/>
              </w:rPr>
              <w:t>10</w:t>
            </w:r>
            <w:r w:rsidR="008C131E">
              <w:rPr>
                <w:noProof/>
                <w:webHidden/>
              </w:rPr>
              <w:fldChar w:fldCharType="end"/>
            </w:r>
          </w:hyperlink>
        </w:p>
        <w:p w:rsidR="008C131E" w:rsidRDefault="00D94B76">
          <w:pPr>
            <w:pStyle w:val="TOC1"/>
            <w:tabs>
              <w:tab w:val="right" w:leader="dot" w:pos="9062"/>
            </w:tabs>
            <w:rPr>
              <w:rFonts w:asciiTheme="minorHAnsi" w:eastAsiaTheme="minorEastAsia" w:hAnsiTheme="minorHAnsi" w:cstheme="minorBidi"/>
              <w:noProof/>
              <w:sz w:val="22"/>
              <w:szCs w:val="22"/>
            </w:rPr>
          </w:pPr>
          <w:hyperlink w:anchor="_Toc84330676" w:history="1">
            <w:r w:rsidR="008C131E" w:rsidRPr="00281CB6">
              <w:rPr>
                <w:rStyle w:val="Hyperlink"/>
                <w:noProof/>
              </w:rPr>
              <w:t>ПРОГРАМИ</w:t>
            </w:r>
            <w:r w:rsidR="008C131E">
              <w:rPr>
                <w:noProof/>
                <w:webHidden/>
              </w:rPr>
              <w:tab/>
            </w:r>
            <w:r w:rsidR="008C131E">
              <w:rPr>
                <w:noProof/>
                <w:webHidden/>
              </w:rPr>
              <w:fldChar w:fldCharType="begin"/>
            </w:r>
            <w:r w:rsidR="008C131E">
              <w:rPr>
                <w:noProof/>
                <w:webHidden/>
              </w:rPr>
              <w:instrText xml:space="preserve"> PAGEREF _Toc84330676 \h </w:instrText>
            </w:r>
            <w:r w:rsidR="008C131E">
              <w:rPr>
                <w:noProof/>
                <w:webHidden/>
              </w:rPr>
            </w:r>
            <w:r w:rsidR="008C131E">
              <w:rPr>
                <w:noProof/>
                <w:webHidden/>
              </w:rPr>
              <w:fldChar w:fldCharType="separate"/>
            </w:r>
            <w:r w:rsidR="008C131E">
              <w:rPr>
                <w:noProof/>
                <w:webHidden/>
              </w:rPr>
              <w:t>11</w:t>
            </w:r>
            <w:r w:rsidR="008C131E">
              <w:rPr>
                <w:noProof/>
                <w:webHidden/>
              </w:rPr>
              <w:fldChar w:fldCharType="end"/>
            </w:r>
          </w:hyperlink>
        </w:p>
        <w:p w:rsidR="008C131E" w:rsidRDefault="00D94B76">
          <w:pPr>
            <w:pStyle w:val="TOC2"/>
            <w:tabs>
              <w:tab w:val="left" w:pos="660"/>
              <w:tab w:val="right" w:leader="dot" w:pos="9062"/>
            </w:tabs>
            <w:rPr>
              <w:rFonts w:asciiTheme="minorHAnsi" w:eastAsiaTheme="minorEastAsia" w:hAnsiTheme="minorHAnsi" w:cstheme="minorBidi"/>
              <w:noProof/>
              <w:sz w:val="22"/>
              <w:szCs w:val="22"/>
            </w:rPr>
          </w:pPr>
          <w:hyperlink w:anchor="_Toc84330677" w:history="1">
            <w:r w:rsidR="008C131E" w:rsidRPr="00281CB6">
              <w:rPr>
                <w:rStyle w:val="Hyperlink"/>
                <w:rFonts w:ascii="Wingdings" w:hAnsi="Wingdings"/>
                <w:noProof/>
              </w:rPr>
              <w:t></w:t>
            </w:r>
            <w:r w:rsidR="008C131E">
              <w:rPr>
                <w:rFonts w:asciiTheme="minorHAnsi" w:eastAsiaTheme="minorEastAsia" w:hAnsiTheme="minorHAnsi" w:cstheme="minorBidi"/>
                <w:noProof/>
                <w:sz w:val="22"/>
                <w:szCs w:val="22"/>
              </w:rPr>
              <w:tab/>
            </w:r>
            <w:r w:rsidR="008C131E" w:rsidRPr="00281CB6">
              <w:rPr>
                <w:rStyle w:val="Hyperlink"/>
                <w:noProof/>
              </w:rPr>
              <w:t>Конкурс по Национална научна програма ВИХРЕН-2021</w:t>
            </w:r>
            <w:r w:rsidR="008C131E">
              <w:rPr>
                <w:noProof/>
                <w:webHidden/>
              </w:rPr>
              <w:tab/>
            </w:r>
            <w:r w:rsidR="008C131E">
              <w:rPr>
                <w:noProof/>
                <w:webHidden/>
              </w:rPr>
              <w:fldChar w:fldCharType="begin"/>
            </w:r>
            <w:r w:rsidR="008C131E">
              <w:rPr>
                <w:noProof/>
                <w:webHidden/>
              </w:rPr>
              <w:instrText xml:space="preserve"> PAGEREF _Toc84330677 \h </w:instrText>
            </w:r>
            <w:r w:rsidR="008C131E">
              <w:rPr>
                <w:noProof/>
                <w:webHidden/>
              </w:rPr>
            </w:r>
            <w:r w:rsidR="008C131E">
              <w:rPr>
                <w:noProof/>
                <w:webHidden/>
              </w:rPr>
              <w:fldChar w:fldCharType="separate"/>
            </w:r>
            <w:r w:rsidR="008C131E">
              <w:rPr>
                <w:noProof/>
                <w:webHidden/>
              </w:rPr>
              <w:t>11</w:t>
            </w:r>
            <w:r w:rsidR="008C131E">
              <w:rPr>
                <w:noProof/>
                <w:webHidden/>
              </w:rPr>
              <w:fldChar w:fldCharType="end"/>
            </w:r>
          </w:hyperlink>
        </w:p>
        <w:p w:rsidR="008C131E" w:rsidRDefault="00D94B76">
          <w:pPr>
            <w:pStyle w:val="TOC2"/>
            <w:tabs>
              <w:tab w:val="left" w:pos="660"/>
              <w:tab w:val="right" w:leader="dot" w:pos="9062"/>
            </w:tabs>
            <w:rPr>
              <w:rFonts w:asciiTheme="minorHAnsi" w:eastAsiaTheme="minorEastAsia" w:hAnsiTheme="minorHAnsi" w:cstheme="minorBidi"/>
              <w:noProof/>
              <w:sz w:val="22"/>
              <w:szCs w:val="22"/>
            </w:rPr>
          </w:pPr>
          <w:hyperlink w:anchor="_Toc84330678" w:history="1">
            <w:r w:rsidR="008C131E" w:rsidRPr="00281CB6">
              <w:rPr>
                <w:rStyle w:val="Hyperlink"/>
                <w:rFonts w:ascii="Wingdings" w:hAnsi="Wingdings"/>
                <w:noProof/>
                <w:lang w:val="en-US"/>
              </w:rPr>
              <w:t></w:t>
            </w:r>
            <w:r w:rsidR="008C131E">
              <w:rPr>
                <w:rFonts w:asciiTheme="minorHAnsi" w:eastAsiaTheme="minorEastAsia" w:hAnsiTheme="minorHAnsi" w:cstheme="minorBidi"/>
                <w:noProof/>
                <w:sz w:val="22"/>
                <w:szCs w:val="22"/>
              </w:rPr>
              <w:tab/>
            </w:r>
            <w:r w:rsidR="008C131E" w:rsidRPr="00281CB6">
              <w:rPr>
                <w:rStyle w:val="Hyperlink"/>
                <w:noProof/>
                <w:lang w:val="en-US"/>
              </w:rPr>
              <w:t>COST open call for proposals</w:t>
            </w:r>
            <w:r w:rsidR="008C131E">
              <w:rPr>
                <w:noProof/>
                <w:webHidden/>
              </w:rPr>
              <w:tab/>
            </w:r>
            <w:r w:rsidR="008C131E">
              <w:rPr>
                <w:noProof/>
                <w:webHidden/>
              </w:rPr>
              <w:fldChar w:fldCharType="begin"/>
            </w:r>
            <w:r w:rsidR="008C131E">
              <w:rPr>
                <w:noProof/>
                <w:webHidden/>
              </w:rPr>
              <w:instrText xml:space="preserve"> PAGEREF _Toc84330678 \h </w:instrText>
            </w:r>
            <w:r w:rsidR="008C131E">
              <w:rPr>
                <w:noProof/>
                <w:webHidden/>
              </w:rPr>
            </w:r>
            <w:r w:rsidR="008C131E">
              <w:rPr>
                <w:noProof/>
                <w:webHidden/>
              </w:rPr>
              <w:fldChar w:fldCharType="separate"/>
            </w:r>
            <w:r w:rsidR="008C131E">
              <w:rPr>
                <w:noProof/>
                <w:webHidden/>
              </w:rPr>
              <w:t>12</w:t>
            </w:r>
            <w:r w:rsidR="008C131E">
              <w:rPr>
                <w:noProof/>
                <w:webHidden/>
              </w:rPr>
              <w:fldChar w:fldCharType="end"/>
            </w:r>
          </w:hyperlink>
        </w:p>
        <w:p w:rsidR="008C131E" w:rsidRDefault="00D94B76">
          <w:pPr>
            <w:pStyle w:val="TOC2"/>
            <w:tabs>
              <w:tab w:val="left" w:pos="660"/>
              <w:tab w:val="right" w:leader="dot" w:pos="9062"/>
            </w:tabs>
            <w:rPr>
              <w:rFonts w:asciiTheme="minorHAnsi" w:eastAsiaTheme="minorEastAsia" w:hAnsiTheme="minorHAnsi" w:cstheme="minorBidi"/>
              <w:noProof/>
              <w:sz w:val="22"/>
              <w:szCs w:val="22"/>
            </w:rPr>
          </w:pPr>
          <w:hyperlink w:anchor="_Toc84330679" w:history="1">
            <w:r w:rsidR="008C131E" w:rsidRPr="00281CB6">
              <w:rPr>
                <w:rStyle w:val="Hyperlink"/>
                <w:rFonts w:ascii="Wingdings" w:hAnsi="Wingdings"/>
                <w:noProof/>
              </w:rPr>
              <w:t></w:t>
            </w:r>
            <w:r w:rsidR="008C131E">
              <w:rPr>
                <w:rFonts w:asciiTheme="minorHAnsi" w:eastAsiaTheme="minorEastAsia" w:hAnsiTheme="minorHAnsi" w:cstheme="minorBidi"/>
                <w:noProof/>
                <w:sz w:val="22"/>
                <w:szCs w:val="22"/>
              </w:rPr>
              <w:tab/>
            </w:r>
            <w:r w:rsidR="008C131E" w:rsidRPr="00281CB6">
              <w:rPr>
                <w:rStyle w:val="Hyperlink"/>
                <w:noProof/>
              </w:rPr>
              <w:t xml:space="preserve">Покана за </w:t>
            </w:r>
            <w:r w:rsidR="008C131E" w:rsidRPr="00281CB6">
              <w:rPr>
                <w:rStyle w:val="Hyperlink"/>
                <w:noProof/>
                <w:lang w:val="bg-BG"/>
              </w:rPr>
              <w:t>проекти п</w:t>
            </w:r>
            <w:r w:rsidR="008C131E" w:rsidRPr="00281CB6">
              <w:rPr>
                <w:rStyle w:val="Hyperlink"/>
                <w:noProof/>
              </w:rPr>
              <w:t>о програма Southeast Asia-Europe JFS</w:t>
            </w:r>
            <w:r w:rsidR="008C131E">
              <w:rPr>
                <w:noProof/>
                <w:webHidden/>
              </w:rPr>
              <w:tab/>
            </w:r>
            <w:r w:rsidR="008C131E">
              <w:rPr>
                <w:noProof/>
                <w:webHidden/>
              </w:rPr>
              <w:fldChar w:fldCharType="begin"/>
            </w:r>
            <w:r w:rsidR="008C131E">
              <w:rPr>
                <w:noProof/>
                <w:webHidden/>
              </w:rPr>
              <w:instrText xml:space="preserve"> PAGEREF _Toc84330679 \h </w:instrText>
            </w:r>
            <w:r w:rsidR="008C131E">
              <w:rPr>
                <w:noProof/>
                <w:webHidden/>
              </w:rPr>
            </w:r>
            <w:r w:rsidR="008C131E">
              <w:rPr>
                <w:noProof/>
                <w:webHidden/>
              </w:rPr>
              <w:fldChar w:fldCharType="separate"/>
            </w:r>
            <w:r w:rsidR="008C131E">
              <w:rPr>
                <w:noProof/>
                <w:webHidden/>
              </w:rPr>
              <w:t>12</w:t>
            </w:r>
            <w:r w:rsidR="008C131E">
              <w:rPr>
                <w:noProof/>
                <w:webHidden/>
              </w:rPr>
              <w:fldChar w:fldCharType="end"/>
            </w:r>
          </w:hyperlink>
        </w:p>
        <w:p w:rsidR="008C131E" w:rsidRDefault="00D94B76">
          <w:pPr>
            <w:pStyle w:val="TOC2"/>
            <w:tabs>
              <w:tab w:val="left" w:pos="660"/>
              <w:tab w:val="right" w:leader="dot" w:pos="9062"/>
            </w:tabs>
            <w:rPr>
              <w:rFonts w:asciiTheme="minorHAnsi" w:eastAsiaTheme="minorEastAsia" w:hAnsiTheme="minorHAnsi" w:cstheme="minorBidi"/>
              <w:noProof/>
              <w:sz w:val="22"/>
              <w:szCs w:val="22"/>
            </w:rPr>
          </w:pPr>
          <w:hyperlink w:anchor="_Toc84330680" w:history="1">
            <w:r w:rsidR="008C131E" w:rsidRPr="00281CB6">
              <w:rPr>
                <w:rStyle w:val="Hyperlink"/>
                <w:rFonts w:ascii="Wingdings" w:hAnsi="Wingdings"/>
                <w:noProof/>
                <w:lang w:eastAsia="bg-BG"/>
              </w:rPr>
              <w:t></w:t>
            </w:r>
            <w:r w:rsidR="008C131E">
              <w:rPr>
                <w:rFonts w:asciiTheme="minorHAnsi" w:eastAsiaTheme="minorEastAsia" w:hAnsiTheme="minorHAnsi" w:cstheme="minorBidi"/>
                <w:noProof/>
                <w:sz w:val="22"/>
                <w:szCs w:val="22"/>
              </w:rPr>
              <w:tab/>
            </w:r>
            <w:r w:rsidR="008C131E" w:rsidRPr="00281CB6">
              <w:rPr>
                <w:rStyle w:val="Hyperlink"/>
                <w:noProof/>
                <w:lang w:eastAsia="bg-BG"/>
              </w:rPr>
              <w:t>Подкрепа на международни научни форуми, провеждани в Република България</w:t>
            </w:r>
            <w:r w:rsidR="008C131E">
              <w:rPr>
                <w:noProof/>
                <w:webHidden/>
              </w:rPr>
              <w:tab/>
            </w:r>
            <w:r w:rsidR="008C131E">
              <w:rPr>
                <w:noProof/>
                <w:webHidden/>
              </w:rPr>
              <w:fldChar w:fldCharType="begin"/>
            </w:r>
            <w:r w:rsidR="008C131E">
              <w:rPr>
                <w:noProof/>
                <w:webHidden/>
              </w:rPr>
              <w:instrText xml:space="preserve"> PAGEREF _Toc84330680 \h </w:instrText>
            </w:r>
            <w:r w:rsidR="008C131E">
              <w:rPr>
                <w:noProof/>
                <w:webHidden/>
              </w:rPr>
            </w:r>
            <w:r w:rsidR="008C131E">
              <w:rPr>
                <w:noProof/>
                <w:webHidden/>
              </w:rPr>
              <w:fldChar w:fldCharType="separate"/>
            </w:r>
            <w:r w:rsidR="008C131E">
              <w:rPr>
                <w:noProof/>
                <w:webHidden/>
              </w:rPr>
              <w:t>14</w:t>
            </w:r>
            <w:r w:rsidR="008C131E">
              <w:rPr>
                <w:noProof/>
                <w:webHidden/>
              </w:rPr>
              <w:fldChar w:fldCharType="end"/>
            </w:r>
          </w:hyperlink>
        </w:p>
        <w:p w:rsidR="008C131E" w:rsidRDefault="00D94B76">
          <w:pPr>
            <w:pStyle w:val="TOC2"/>
            <w:tabs>
              <w:tab w:val="left" w:pos="660"/>
              <w:tab w:val="right" w:leader="dot" w:pos="9062"/>
            </w:tabs>
            <w:rPr>
              <w:rFonts w:asciiTheme="minorHAnsi" w:eastAsiaTheme="minorEastAsia" w:hAnsiTheme="minorHAnsi" w:cstheme="minorBidi"/>
              <w:noProof/>
              <w:sz w:val="22"/>
              <w:szCs w:val="22"/>
            </w:rPr>
          </w:pPr>
          <w:hyperlink w:anchor="_Toc84330681" w:history="1">
            <w:r w:rsidR="008C131E" w:rsidRPr="00281CB6">
              <w:rPr>
                <w:rStyle w:val="Hyperlink"/>
                <w:rFonts w:ascii="Wingdings" w:hAnsi="Wingdings"/>
                <w:noProof/>
                <w:lang w:eastAsia="bg-BG"/>
              </w:rPr>
              <w:t></w:t>
            </w:r>
            <w:r w:rsidR="008C131E">
              <w:rPr>
                <w:rFonts w:asciiTheme="minorHAnsi" w:eastAsiaTheme="minorEastAsia" w:hAnsiTheme="minorHAnsi" w:cstheme="minorBidi"/>
                <w:noProof/>
                <w:sz w:val="22"/>
                <w:szCs w:val="22"/>
              </w:rPr>
              <w:tab/>
            </w:r>
            <w:r w:rsidR="008C131E" w:rsidRPr="00281CB6">
              <w:rPr>
                <w:rStyle w:val="Hyperlink"/>
                <w:noProof/>
                <w:lang w:eastAsia="bg-BG"/>
              </w:rPr>
              <w:t>Национално съфинансиране за участие на български колективи в утвърдени проекти по COST</w:t>
            </w:r>
            <w:r w:rsidR="008C131E">
              <w:rPr>
                <w:noProof/>
                <w:webHidden/>
              </w:rPr>
              <w:tab/>
            </w:r>
            <w:r w:rsidR="008C131E">
              <w:rPr>
                <w:noProof/>
                <w:webHidden/>
              </w:rPr>
              <w:fldChar w:fldCharType="begin"/>
            </w:r>
            <w:r w:rsidR="008C131E">
              <w:rPr>
                <w:noProof/>
                <w:webHidden/>
              </w:rPr>
              <w:instrText xml:space="preserve"> PAGEREF _Toc84330681 \h </w:instrText>
            </w:r>
            <w:r w:rsidR="008C131E">
              <w:rPr>
                <w:noProof/>
                <w:webHidden/>
              </w:rPr>
            </w:r>
            <w:r w:rsidR="008C131E">
              <w:rPr>
                <w:noProof/>
                <w:webHidden/>
              </w:rPr>
              <w:fldChar w:fldCharType="separate"/>
            </w:r>
            <w:r w:rsidR="008C131E">
              <w:rPr>
                <w:noProof/>
                <w:webHidden/>
              </w:rPr>
              <w:t>16</w:t>
            </w:r>
            <w:r w:rsidR="008C131E">
              <w:rPr>
                <w:noProof/>
                <w:webHidden/>
              </w:rPr>
              <w:fldChar w:fldCharType="end"/>
            </w:r>
          </w:hyperlink>
        </w:p>
        <w:p w:rsidR="008C131E" w:rsidRDefault="00D94B76">
          <w:pPr>
            <w:pStyle w:val="TOC1"/>
            <w:tabs>
              <w:tab w:val="right" w:leader="dot" w:pos="9062"/>
            </w:tabs>
            <w:rPr>
              <w:rFonts w:asciiTheme="minorHAnsi" w:eastAsiaTheme="minorEastAsia" w:hAnsiTheme="minorHAnsi" w:cstheme="minorBidi"/>
              <w:noProof/>
              <w:sz w:val="22"/>
              <w:szCs w:val="22"/>
            </w:rPr>
          </w:pPr>
          <w:hyperlink w:anchor="_Toc84330682" w:history="1">
            <w:r w:rsidR="008C131E" w:rsidRPr="00281CB6">
              <w:rPr>
                <w:rStyle w:val="Hyperlink"/>
                <w:noProof/>
              </w:rPr>
              <w:t>СЪБИТИЯ</w:t>
            </w:r>
            <w:r w:rsidR="008C131E">
              <w:rPr>
                <w:noProof/>
                <w:webHidden/>
              </w:rPr>
              <w:tab/>
            </w:r>
            <w:r w:rsidR="008C131E">
              <w:rPr>
                <w:noProof/>
                <w:webHidden/>
              </w:rPr>
              <w:fldChar w:fldCharType="begin"/>
            </w:r>
            <w:r w:rsidR="008C131E">
              <w:rPr>
                <w:noProof/>
                <w:webHidden/>
              </w:rPr>
              <w:instrText xml:space="preserve"> PAGEREF _Toc84330682 \h </w:instrText>
            </w:r>
            <w:r w:rsidR="008C131E">
              <w:rPr>
                <w:noProof/>
                <w:webHidden/>
              </w:rPr>
            </w:r>
            <w:r w:rsidR="008C131E">
              <w:rPr>
                <w:noProof/>
                <w:webHidden/>
              </w:rPr>
              <w:fldChar w:fldCharType="separate"/>
            </w:r>
            <w:r w:rsidR="008C131E">
              <w:rPr>
                <w:noProof/>
                <w:webHidden/>
              </w:rPr>
              <w:t>17</w:t>
            </w:r>
            <w:r w:rsidR="008C131E">
              <w:rPr>
                <w:noProof/>
                <w:webHidden/>
              </w:rPr>
              <w:fldChar w:fldCharType="end"/>
            </w:r>
          </w:hyperlink>
        </w:p>
        <w:p w:rsidR="008C131E" w:rsidRDefault="00D94B76">
          <w:pPr>
            <w:pStyle w:val="TOC1"/>
            <w:tabs>
              <w:tab w:val="right" w:leader="dot" w:pos="9062"/>
            </w:tabs>
            <w:rPr>
              <w:rFonts w:asciiTheme="minorHAnsi" w:eastAsiaTheme="minorEastAsia" w:hAnsiTheme="minorHAnsi" w:cstheme="minorBidi"/>
              <w:noProof/>
              <w:sz w:val="22"/>
              <w:szCs w:val="22"/>
            </w:rPr>
          </w:pPr>
          <w:hyperlink w:anchor="_Toc84330683" w:history="1">
            <w:r w:rsidR="008C131E" w:rsidRPr="00281CB6">
              <w:rPr>
                <w:rStyle w:val="Hyperlink"/>
                <w:noProof/>
              </w:rPr>
              <w:t>ПУБЛИКАЦИИ</w:t>
            </w:r>
            <w:r w:rsidR="008C131E">
              <w:rPr>
                <w:noProof/>
                <w:webHidden/>
              </w:rPr>
              <w:tab/>
            </w:r>
            <w:r w:rsidR="008C131E">
              <w:rPr>
                <w:noProof/>
                <w:webHidden/>
              </w:rPr>
              <w:fldChar w:fldCharType="begin"/>
            </w:r>
            <w:r w:rsidR="008C131E">
              <w:rPr>
                <w:noProof/>
                <w:webHidden/>
              </w:rPr>
              <w:instrText xml:space="preserve"> PAGEREF _Toc84330683 \h </w:instrText>
            </w:r>
            <w:r w:rsidR="008C131E">
              <w:rPr>
                <w:noProof/>
                <w:webHidden/>
              </w:rPr>
            </w:r>
            <w:r w:rsidR="008C131E">
              <w:rPr>
                <w:noProof/>
                <w:webHidden/>
              </w:rPr>
              <w:fldChar w:fldCharType="separate"/>
            </w:r>
            <w:r w:rsidR="008C131E">
              <w:rPr>
                <w:noProof/>
                <w:webHidden/>
              </w:rPr>
              <w:t>19</w:t>
            </w:r>
            <w:r w:rsidR="008C131E">
              <w:rPr>
                <w:noProof/>
                <w:webHidden/>
              </w:rPr>
              <w:fldChar w:fldCharType="end"/>
            </w:r>
          </w:hyperlink>
        </w:p>
        <w:p w:rsidR="008C131E" w:rsidRDefault="00D94B76">
          <w:pPr>
            <w:pStyle w:val="TOC2"/>
            <w:tabs>
              <w:tab w:val="left" w:pos="660"/>
              <w:tab w:val="right" w:leader="dot" w:pos="9062"/>
            </w:tabs>
            <w:rPr>
              <w:rFonts w:asciiTheme="minorHAnsi" w:eastAsiaTheme="minorEastAsia" w:hAnsiTheme="minorHAnsi" w:cstheme="minorBidi"/>
              <w:noProof/>
              <w:sz w:val="22"/>
              <w:szCs w:val="22"/>
            </w:rPr>
          </w:pPr>
          <w:hyperlink w:anchor="_Toc84330684" w:history="1">
            <w:r w:rsidR="008C131E" w:rsidRPr="00281CB6">
              <w:rPr>
                <w:rStyle w:val="Hyperlink"/>
                <w:rFonts w:ascii="Wingdings" w:hAnsi="Wingdings"/>
                <w:noProof/>
                <w:lang w:val="en-US"/>
              </w:rPr>
              <w:t></w:t>
            </w:r>
            <w:r w:rsidR="008C131E">
              <w:rPr>
                <w:rFonts w:asciiTheme="minorHAnsi" w:eastAsiaTheme="minorEastAsia" w:hAnsiTheme="minorHAnsi" w:cstheme="minorBidi"/>
                <w:noProof/>
                <w:sz w:val="22"/>
                <w:szCs w:val="22"/>
              </w:rPr>
              <w:tab/>
            </w:r>
            <w:r w:rsidR="008C131E" w:rsidRPr="00281CB6">
              <w:rPr>
                <w:rStyle w:val="Hyperlink"/>
                <w:noProof/>
                <w:lang w:val="en-US"/>
              </w:rPr>
              <w:t>CERN Courier</w:t>
            </w:r>
            <w:r w:rsidR="008C131E">
              <w:rPr>
                <w:noProof/>
                <w:webHidden/>
              </w:rPr>
              <w:tab/>
            </w:r>
            <w:r w:rsidR="008C131E">
              <w:rPr>
                <w:noProof/>
                <w:webHidden/>
              </w:rPr>
              <w:fldChar w:fldCharType="begin"/>
            </w:r>
            <w:r w:rsidR="008C131E">
              <w:rPr>
                <w:noProof/>
                <w:webHidden/>
              </w:rPr>
              <w:instrText xml:space="preserve"> PAGEREF _Toc84330684 \h </w:instrText>
            </w:r>
            <w:r w:rsidR="008C131E">
              <w:rPr>
                <w:noProof/>
                <w:webHidden/>
              </w:rPr>
            </w:r>
            <w:r w:rsidR="008C131E">
              <w:rPr>
                <w:noProof/>
                <w:webHidden/>
              </w:rPr>
              <w:fldChar w:fldCharType="separate"/>
            </w:r>
            <w:r w:rsidR="008C131E">
              <w:rPr>
                <w:noProof/>
                <w:webHidden/>
              </w:rPr>
              <w:t>19</w:t>
            </w:r>
            <w:r w:rsidR="008C131E">
              <w:rPr>
                <w:noProof/>
                <w:webHidden/>
              </w:rPr>
              <w:fldChar w:fldCharType="end"/>
            </w:r>
          </w:hyperlink>
        </w:p>
        <w:p w:rsidR="008C131E" w:rsidRDefault="00D94B76">
          <w:pPr>
            <w:pStyle w:val="TOC2"/>
            <w:tabs>
              <w:tab w:val="left" w:pos="660"/>
              <w:tab w:val="right" w:leader="dot" w:pos="9062"/>
            </w:tabs>
            <w:rPr>
              <w:rFonts w:asciiTheme="minorHAnsi" w:eastAsiaTheme="minorEastAsia" w:hAnsiTheme="minorHAnsi" w:cstheme="minorBidi"/>
              <w:noProof/>
              <w:sz w:val="22"/>
              <w:szCs w:val="22"/>
            </w:rPr>
          </w:pPr>
          <w:hyperlink w:anchor="_Toc84330685" w:history="1">
            <w:r w:rsidR="008C131E" w:rsidRPr="00281CB6">
              <w:rPr>
                <w:rStyle w:val="Hyperlink"/>
                <w:rFonts w:ascii="Wingdings" w:hAnsi="Wingdings"/>
                <w:noProof/>
              </w:rPr>
              <w:t></w:t>
            </w:r>
            <w:r w:rsidR="008C131E">
              <w:rPr>
                <w:rFonts w:asciiTheme="minorHAnsi" w:eastAsiaTheme="minorEastAsia" w:hAnsiTheme="minorHAnsi" w:cstheme="minorBidi"/>
                <w:noProof/>
                <w:sz w:val="22"/>
                <w:szCs w:val="22"/>
              </w:rPr>
              <w:tab/>
            </w:r>
            <w:r w:rsidR="008C131E" w:rsidRPr="00281CB6">
              <w:rPr>
                <w:rStyle w:val="Hyperlink"/>
                <w:noProof/>
              </w:rPr>
              <w:t>EUA publication: Pathways to the future</w:t>
            </w:r>
            <w:r w:rsidR="008C131E">
              <w:rPr>
                <w:noProof/>
                <w:webHidden/>
              </w:rPr>
              <w:tab/>
            </w:r>
            <w:r w:rsidR="008C131E">
              <w:rPr>
                <w:noProof/>
                <w:webHidden/>
              </w:rPr>
              <w:fldChar w:fldCharType="begin"/>
            </w:r>
            <w:r w:rsidR="008C131E">
              <w:rPr>
                <w:noProof/>
                <w:webHidden/>
              </w:rPr>
              <w:instrText xml:space="preserve"> PAGEREF _Toc84330685 \h </w:instrText>
            </w:r>
            <w:r w:rsidR="008C131E">
              <w:rPr>
                <w:noProof/>
                <w:webHidden/>
              </w:rPr>
            </w:r>
            <w:r w:rsidR="008C131E">
              <w:rPr>
                <w:noProof/>
                <w:webHidden/>
              </w:rPr>
              <w:fldChar w:fldCharType="separate"/>
            </w:r>
            <w:r w:rsidR="008C131E">
              <w:rPr>
                <w:noProof/>
                <w:webHidden/>
              </w:rPr>
              <w:t>19</w:t>
            </w:r>
            <w:r w:rsidR="008C131E">
              <w:rPr>
                <w:noProof/>
                <w:webHidden/>
              </w:rPr>
              <w:fldChar w:fldCharType="end"/>
            </w:r>
          </w:hyperlink>
        </w:p>
        <w:p w:rsidR="008C131E" w:rsidRDefault="00D94B76">
          <w:pPr>
            <w:pStyle w:val="TOC2"/>
            <w:tabs>
              <w:tab w:val="left" w:pos="660"/>
              <w:tab w:val="right" w:leader="dot" w:pos="9062"/>
            </w:tabs>
            <w:rPr>
              <w:rFonts w:asciiTheme="minorHAnsi" w:eastAsiaTheme="minorEastAsia" w:hAnsiTheme="minorHAnsi" w:cstheme="minorBidi"/>
              <w:noProof/>
              <w:sz w:val="22"/>
              <w:szCs w:val="22"/>
            </w:rPr>
          </w:pPr>
          <w:hyperlink w:anchor="_Toc84330686" w:history="1">
            <w:r w:rsidR="008C131E" w:rsidRPr="00281CB6">
              <w:rPr>
                <w:rStyle w:val="Hyperlink"/>
                <w:rFonts w:ascii="Wingdings" w:hAnsi="Wingdings"/>
                <w:noProof/>
              </w:rPr>
              <w:t></w:t>
            </w:r>
            <w:r w:rsidR="008C131E">
              <w:rPr>
                <w:rFonts w:asciiTheme="minorHAnsi" w:eastAsiaTheme="minorEastAsia" w:hAnsiTheme="minorHAnsi" w:cstheme="minorBidi"/>
                <w:noProof/>
                <w:sz w:val="22"/>
                <w:szCs w:val="22"/>
              </w:rPr>
              <w:tab/>
            </w:r>
            <w:r w:rsidR="008C131E" w:rsidRPr="00281CB6">
              <w:rPr>
                <w:rStyle w:val="Hyperlink"/>
                <w:noProof/>
              </w:rPr>
              <w:t>IAU Global Survey on the Impact of COVID-19 on Higher Education around the World</w:t>
            </w:r>
            <w:r w:rsidR="008C131E">
              <w:rPr>
                <w:noProof/>
                <w:webHidden/>
              </w:rPr>
              <w:tab/>
            </w:r>
            <w:r w:rsidR="008C131E">
              <w:rPr>
                <w:noProof/>
                <w:webHidden/>
              </w:rPr>
              <w:fldChar w:fldCharType="begin"/>
            </w:r>
            <w:r w:rsidR="008C131E">
              <w:rPr>
                <w:noProof/>
                <w:webHidden/>
              </w:rPr>
              <w:instrText xml:space="preserve"> PAGEREF _Toc84330686 \h </w:instrText>
            </w:r>
            <w:r w:rsidR="008C131E">
              <w:rPr>
                <w:noProof/>
                <w:webHidden/>
              </w:rPr>
            </w:r>
            <w:r w:rsidR="008C131E">
              <w:rPr>
                <w:noProof/>
                <w:webHidden/>
              </w:rPr>
              <w:fldChar w:fldCharType="separate"/>
            </w:r>
            <w:r w:rsidR="008C131E">
              <w:rPr>
                <w:noProof/>
                <w:webHidden/>
              </w:rPr>
              <w:t>20</w:t>
            </w:r>
            <w:r w:rsidR="008C131E">
              <w:rPr>
                <w:noProof/>
                <w:webHidden/>
              </w:rPr>
              <w:fldChar w:fldCharType="end"/>
            </w:r>
          </w:hyperlink>
        </w:p>
        <w:p w:rsidR="008C131E" w:rsidRDefault="00D94B76">
          <w:pPr>
            <w:pStyle w:val="TOC2"/>
            <w:tabs>
              <w:tab w:val="left" w:pos="660"/>
              <w:tab w:val="right" w:leader="dot" w:pos="9062"/>
            </w:tabs>
            <w:rPr>
              <w:rFonts w:asciiTheme="minorHAnsi" w:eastAsiaTheme="minorEastAsia" w:hAnsiTheme="minorHAnsi" w:cstheme="minorBidi"/>
              <w:noProof/>
              <w:sz w:val="22"/>
              <w:szCs w:val="22"/>
            </w:rPr>
          </w:pPr>
          <w:hyperlink w:anchor="_Toc84330687" w:history="1">
            <w:r w:rsidR="008C131E" w:rsidRPr="00281CB6">
              <w:rPr>
                <w:rStyle w:val="Hyperlink"/>
                <w:rFonts w:ascii="Wingdings" w:hAnsi="Wingdings"/>
                <w:noProof/>
              </w:rPr>
              <w:t></w:t>
            </w:r>
            <w:r w:rsidR="008C131E">
              <w:rPr>
                <w:rFonts w:asciiTheme="minorHAnsi" w:eastAsiaTheme="minorEastAsia" w:hAnsiTheme="minorHAnsi" w:cstheme="minorBidi"/>
                <w:noProof/>
                <w:sz w:val="22"/>
                <w:szCs w:val="22"/>
              </w:rPr>
              <w:tab/>
            </w:r>
            <w:r w:rsidR="008C131E" w:rsidRPr="00281CB6">
              <w:rPr>
                <w:rStyle w:val="Hyperlink"/>
                <w:noProof/>
              </w:rPr>
              <w:t xml:space="preserve">Learning to deal with problematic usage of the </w:t>
            </w:r>
            <w:r w:rsidR="008C131E" w:rsidRPr="00281CB6">
              <w:rPr>
                <w:rStyle w:val="Hyperlink"/>
                <w:noProof/>
                <w:lang w:val="en-US"/>
              </w:rPr>
              <w:t>I</w:t>
            </w:r>
            <w:r w:rsidR="008C131E" w:rsidRPr="00281CB6">
              <w:rPr>
                <w:rStyle w:val="Hyperlink"/>
                <w:noProof/>
              </w:rPr>
              <w:t>nternet</w:t>
            </w:r>
            <w:r w:rsidR="008C131E">
              <w:rPr>
                <w:noProof/>
                <w:webHidden/>
              </w:rPr>
              <w:tab/>
            </w:r>
            <w:r w:rsidR="008C131E">
              <w:rPr>
                <w:noProof/>
                <w:webHidden/>
              </w:rPr>
              <w:fldChar w:fldCharType="begin"/>
            </w:r>
            <w:r w:rsidR="008C131E">
              <w:rPr>
                <w:noProof/>
                <w:webHidden/>
              </w:rPr>
              <w:instrText xml:space="preserve"> PAGEREF _Toc84330687 \h </w:instrText>
            </w:r>
            <w:r w:rsidR="008C131E">
              <w:rPr>
                <w:noProof/>
                <w:webHidden/>
              </w:rPr>
            </w:r>
            <w:r w:rsidR="008C131E">
              <w:rPr>
                <w:noProof/>
                <w:webHidden/>
              </w:rPr>
              <w:fldChar w:fldCharType="separate"/>
            </w:r>
            <w:r w:rsidR="008C131E">
              <w:rPr>
                <w:noProof/>
                <w:webHidden/>
              </w:rPr>
              <w:t>20</w:t>
            </w:r>
            <w:r w:rsidR="008C131E">
              <w:rPr>
                <w:noProof/>
                <w:webHidden/>
              </w:rPr>
              <w:fldChar w:fldCharType="end"/>
            </w:r>
          </w:hyperlink>
        </w:p>
        <w:p w:rsidR="008C131E" w:rsidRDefault="00D94B76">
          <w:pPr>
            <w:pStyle w:val="TOC2"/>
            <w:tabs>
              <w:tab w:val="left" w:pos="660"/>
              <w:tab w:val="right" w:leader="dot" w:pos="9062"/>
            </w:tabs>
            <w:rPr>
              <w:rFonts w:asciiTheme="minorHAnsi" w:eastAsiaTheme="minorEastAsia" w:hAnsiTheme="minorHAnsi" w:cstheme="minorBidi"/>
              <w:noProof/>
              <w:sz w:val="22"/>
              <w:szCs w:val="22"/>
            </w:rPr>
          </w:pPr>
          <w:hyperlink w:anchor="_Toc84330688" w:history="1">
            <w:r w:rsidR="008C131E" w:rsidRPr="00281CB6">
              <w:rPr>
                <w:rStyle w:val="Hyperlink"/>
                <w:rFonts w:ascii="Wingdings" w:hAnsi="Wingdings"/>
                <w:noProof/>
              </w:rPr>
              <w:t></w:t>
            </w:r>
            <w:r w:rsidR="008C131E">
              <w:rPr>
                <w:rFonts w:asciiTheme="minorHAnsi" w:eastAsiaTheme="minorEastAsia" w:hAnsiTheme="minorHAnsi" w:cstheme="minorBidi"/>
                <w:noProof/>
                <w:sz w:val="22"/>
                <w:szCs w:val="22"/>
              </w:rPr>
              <w:tab/>
            </w:r>
            <w:r w:rsidR="008C131E" w:rsidRPr="00281CB6">
              <w:rPr>
                <w:rStyle w:val="Hyperlink"/>
                <w:noProof/>
              </w:rPr>
              <w:t>Communicating science in times of COVID-19</w:t>
            </w:r>
            <w:r w:rsidR="008C131E">
              <w:rPr>
                <w:noProof/>
                <w:webHidden/>
              </w:rPr>
              <w:tab/>
            </w:r>
            <w:r w:rsidR="008C131E">
              <w:rPr>
                <w:noProof/>
                <w:webHidden/>
              </w:rPr>
              <w:fldChar w:fldCharType="begin"/>
            </w:r>
            <w:r w:rsidR="008C131E">
              <w:rPr>
                <w:noProof/>
                <w:webHidden/>
              </w:rPr>
              <w:instrText xml:space="preserve"> PAGEREF _Toc84330688 \h </w:instrText>
            </w:r>
            <w:r w:rsidR="008C131E">
              <w:rPr>
                <w:noProof/>
                <w:webHidden/>
              </w:rPr>
            </w:r>
            <w:r w:rsidR="008C131E">
              <w:rPr>
                <w:noProof/>
                <w:webHidden/>
              </w:rPr>
              <w:fldChar w:fldCharType="separate"/>
            </w:r>
            <w:r w:rsidR="008C131E">
              <w:rPr>
                <w:noProof/>
                <w:webHidden/>
              </w:rPr>
              <w:t>21</w:t>
            </w:r>
            <w:r w:rsidR="008C131E">
              <w:rPr>
                <w:noProof/>
                <w:webHidden/>
              </w:rPr>
              <w:fldChar w:fldCharType="end"/>
            </w:r>
          </w:hyperlink>
        </w:p>
        <w:p w:rsidR="008C131E" w:rsidRDefault="00D94B76">
          <w:pPr>
            <w:pStyle w:val="TOC2"/>
            <w:tabs>
              <w:tab w:val="left" w:pos="660"/>
              <w:tab w:val="right" w:leader="dot" w:pos="9062"/>
            </w:tabs>
            <w:rPr>
              <w:rFonts w:asciiTheme="minorHAnsi" w:eastAsiaTheme="minorEastAsia" w:hAnsiTheme="minorHAnsi" w:cstheme="minorBidi"/>
              <w:noProof/>
              <w:sz w:val="22"/>
              <w:szCs w:val="22"/>
            </w:rPr>
          </w:pPr>
          <w:hyperlink w:anchor="_Toc84330689" w:history="1">
            <w:r w:rsidR="008C131E" w:rsidRPr="00281CB6">
              <w:rPr>
                <w:rStyle w:val="Hyperlink"/>
                <w:rFonts w:ascii="Wingdings" w:hAnsi="Wingdings"/>
                <w:noProof/>
              </w:rPr>
              <w:t></w:t>
            </w:r>
            <w:r w:rsidR="008C131E">
              <w:rPr>
                <w:rFonts w:asciiTheme="minorHAnsi" w:eastAsiaTheme="minorEastAsia" w:hAnsiTheme="minorHAnsi" w:cstheme="minorBidi"/>
                <w:noProof/>
                <w:sz w:val="22"/>
                <w:szCs w:val="22"/>
              </w:rPr>
              <w:tab/>
            </w:r>
            <w:r w:rsidR="008C131E" w:rsidRPr="00281CB6">
              <w:rPr>
                <w:rStyle w:val="Hyperlink"/>
                <w:noProof/>
              </w:rPr>
              <w:t>EUA publication: Towards an EU strategy in support of universities</w:t>
            </w:r>
            <w:r w:rsidR="008C131E">
              <w:rPr>
                <w:noProof/>
                <w:webHidden/>
              </w:rPr>
              <w:tab/>
            </w:r>
            <w:r w:rsidR="008C131E">
              <w:rPr>
                <w:noProof/>
                <w:webHidden/>
              </w:rPr>
              <w:fldChar w:fldCharType="begin"/>
            </w:r>
            <w:r w:rsidR="008C131E">
              <w:rPr>
                <w:noProof/>
                <w:webHidden/>
              </w:rPr>
              <w:instrText xml:space="preserve"> PAGEREF _Toc84330689 \h </w:instrText>
            </w:r>
            <w:r w:rsidR="008C131E">
              <w:rPr>
                <w:noProof/>
                <w:webHidden/>
              </w:rPr>
            </w:r>
            <w:r w:rsidR="008C131E">
              <w:rPr>
                <w:noProof/>
                <w:webHidden/>
              </w:rPr>
              <w:fldChar w:fldCharType="separate"/>
            </w:r>
            <w:r w:rsidR="008C131E">
              <w:rPr>
                <w:noProof/>
                <w:webHidden/>
              </w:rPr>
              <w:t>21</w:t>
            </w:r>
            <w:r w:rsidR="008C131E">
              <w:rPr>
                <w:noProof/>
                <w:webHidden/>
              </w:rPr>
              <w:fldChar w:fldCharType="end"/>
            </w:r>
          </w:hyperlink>
        </w:p>
        <w:p w:rsidR="008C131E" w:rsidRDefault="00D94B76">
          <w:pPr>
            <w:pStyle w:val="TOC2"/>
            <w:tabs>
              <w:tab w:val="left" w:pos="660"/>
              <w:tab w:val="right" w:leader="dot" w:pos="9062"/>
            </w:tabs>
            <w:rPr>
              <w:rFonts w:asciiTheme="minorHAnsi" w:eastAsiaTheme="minorEastAsia" w:hAnsiTheme="minorHAnsi" w:cstheme="minorBidi"/>
              <w:noProof/>
              <w:sz w:val="22"/>
              <w:szCs w:val="22"/>
            </w:rPr>
          </w:pPr>
          <w:hyperlink w:anchor="_Toc84330690" w:history="1">
            <w:r w:rsidR="008C131E" w:rsidRPr="00281CB6">
              <w:rPr>
                <w:rStyle w:val="Hyperlink"/>
                <w:rFonts w:ascii="Wingdings" w:hAnsi="Wingdings"/>
                <w:noProof/>
              </w:rPr>
              <w:t></w:t>
            </w:r>
            <w:r w:rsidR="008C131E">
              <w:rPr>
                <w:rFonts w:asciiTheme="minorHAnsi" w:eastAsiaTheme="minorEastAsia" w:hAnsiTheme="minorHAnsi" w:cstheme="minorBidi"/>
                <w:noProof/>
                <w:sz w:val="22"/>
                <w:szCs w:val="22"/>
              </w:rPr>
              <w:tab/>
            </w:r>
            <w:r w:rsidR="008C131E" w:rsidRPr="00281CB6">
              <w:rPr>
                <w:rStyle w:val="Hyperlink"/>
                <w:noProof/>
              </w:rPr>
              <w:t>Rethinking Sustainability Towards a regenerative Economy</w:t>
            </w:r>
            <w:r w:rsidR="008C131E">
              <w:rPr>
                <w:noProof/>
                <w:webHidden/>
              </w:rPr>
              <w:tab/>
            </w:r>
            <w:r w:rsidR="008C131E">
              <w:rPr>
                <w:noProof/>
                <w:webHidden/>
              </w:rPr>
              <w:fldChar w:fldCharType="begin"/>
            </w:r>
            <w:r w:rsidR="008C131E">
              <w:rPr>
                <w:noProof/>
                <w:webHidden/>
              </w:rPr>
              <w:instrText xml:space="preserve"> PAGEREF _Toc84330690 \h </w:instrText>
            </w:r>
            <w:r w:rsidR="008C131E">
              <w:rPr>
                <w:noProof/>
                <w:webHidden/>
              </w:rPr>
            </w:r>
            <w:r w:rsidR="008C131E">
              <w:rPr>
                <w:noProof/>
                <w:webHidden/>
              </w:rPr>
              <w:fldChar w:fldCharType="separate"/>
            </w:r>
            <w:r w:rsidR="008C131E">
              <w:rPr>
                <w:noProof/>
                <w:webHidden/>
              </w:rPr>
              <w:t>22</w:t>
            </w:r>
            <w:r w:rsidR="008C131E">
              <w:rPr>
                <w:noProof/>
                <w:webHidden/>
              </w:rPr>
              <w:fldChar w:fldCharType="end"/>
            </w:r>
          </w:hyperlink>
        </w:p>
        <w:p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1126B8" w:rsidP="00703403">
      <w:pPr>
        <w:pStyle w:val="Master-scholarship-internship"/>
        <w:rPr>
          <w:rFonts w:ascii="Times New Roman" w:hAnsi="Times New Roman" w:cs="Times New Roman"/>
        </w:rPr>
      </w:pPr>
      <w:bookmarkStart w:id="0" w:name="_Toc84330664"/>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0"/>
    </w:p>
    <w:p w:rsidR="00976D24" w:rsidRPr="00976D24" w:rsidRDefault="00976D24" w:rsidP="00B72531">
      <w:pPr>
        <w:pStyle w:val="Heading2"/>
        <w:ind w:left="426"/>
        <w:rPr>
          <w:lang w:eastAsia="bg-BG"/>
        </w:rPr>
      </w:pPr>
      <w:bookmarkStart w:id="1" w:name="_Toc84330665"/>
      <w:r w:rsidRPr="00976D24">
        <w:rPr>
          <w:lang w:eastAsia="bg-BG"/>
        </w:rPr>
        <w:t>Стипендии “Фулбрайт” за преподавателска и изследователска дейност</w:t>
      </w:r>
      <w:bookmarkEnd w:id="1"/>
    </w:p>
    <w:p w:rsidR="00976D24" w:rsidRPr="00976D24" w:rsidRDefault="00976D24" w:rsidP="00416FAC">
      <w:pPr>
        <w:spacing w:before="120" w:after="120" w:line="276" w:lineRule="auto"/>
        <w:jc w:val="both"/>
        <w:rPr>
          <w:lang w:eastAsia="bg-BG"/>
        </w:rPr>
      </w:pPr>
      <w:r w:rsidRPr="00976D24">
        <w:rPr>
          <w:lang w:eastAsia="bg-BG"/>
        </w:rPr>
        <w:t>Стипендии “Фулбрайт” за преподавателска и изследователска дейност дават възможност на </w:t>
      </w:r>
      <w:r w:rsidRPr="00976D24">
        <w:rPr>
          <w:bCs/>
          <w:lang w:eastAsia="bg-BG"/>
        </w:rPr>
        <w:t>български учени и университетски преподаватели </w:t>
      </w:r>
      <w:r w:rsidRPr="00976D24">
        <w:rPr>
          <w:lang w:eastAsia="bg-BG"/>
        </w:rPr>
        <w:t>да работят по специалността си от </w:t>
      </w:r>
      <w:r w:rsidRPr="00976D24">
        <w:rPr>
          <w:bCs/>
          <w:lang w:eastAsia="bg-BG"/>
        </w:rPr>
        <w:t>3 до 5 месеца</w:t>
      </w:r>
      <w:r w:rsidRPr="00976D24">
        <w:rPr>
          <w:lang w:eastAsia="bg-BG"/>
        </w:rPr>
        <w:t> в престижни университети и научни институти в САЩ. Програмата е достъпна за </w:t>
      </w:r>
      <w:r w:rsidRPr="00976D24">
        <w:rPr>
          <w:bCs/>
          <w:lang w:eastAsia="bg-BG"/>
        </w:rPr>
        <w:t>специалисти от всички области на науката и изкуствата, с изключение на клинична медицина и стоматология</w:t>
      </w:r>
      <w:r w:rsidRPr="00976D24">
        <w:rPr>
          <w:lang w:eastAsia="bg-BG"/>
        </w:rPr>
        <w:t>. </w:t>
      </w:r>
      <w:r w:rsidRPr="00976D24">
        <w:rPr>
          <w:bCs/>
          <w:lang w:eastAsia="bg-BG"/>
        </w:rPr>
        <w:t>Всяка година се отпускат по 5 стипендии.</w:t>
      </w:r>
    </w:p>
    <w:p w:rsidR="00976D24" w:rsidRPr="00976D24" w:rsidRDefault="00976D24" w:rsidP="00416FAC">
      <w:pPr>
        <w:spacing w:before="120" w:after="120" w:line="276" w:lineRule="auto"/>
        <w:jc w:val="both"/>
        <w:rPr>
          <w:lang w:eastAsia="bg-BG"/>
        </w:rPr>
      </w:pPr>
      <w:r w:rsidRPr="00976D24">
        <w:rPr>
          <w:lang w:eastAsia="bg-BG"/>
        </w:rPr>
        <w:t>Кандидатите се подбират чрез ежегоден конкурс, който се обявява в последния месец на календарната година. Крайният срок за подаване на документи е началото на месец декември, 2021 г. Интервютата с допуснатите до втори тур кандидати се провеждат през втората половина на декември, като всеки от тях се уведомява за датата и времето на интервюто.</w:t>
      </w:r>
    </w:p>
    <w:p w:rsidR="00976D24" w:rsidRPr="00976D24" w:rsidRDefault="00976D24" w:rsidP="00416FAC">
      <w:pPr>
        <w:spacing w:before="120" w:after="120" w:line="276" w:lineRule="auto"/>
        <w:jc w:val="both"/>
        <w:rPr>
          <w:lang w:eastAsia="bg-BG"/>
        </w:rPr>
      </w:pPr>
      <w:r w:rsidRPr="00976D24">
        <w:rPr>
          <w:lang w:eastAsia="bg-BG"/>
        </w:rPr>
        <w:t>Изисквания за участие в конкурса</w:t>
      </w:r>
    </w:p>
    <w:p w:rsidR="00976D24" w:rsidRPr="00976D24" w:rsidRDefault="00976D24" w:rsidP="00F32BA0">
      <w:pPr>
        <w:numPr>
          <w:ilvl w:val="0"/>
          <w:numId w:val="5"/>
        </w:numPr>
        <w:spacing w:before="120" w:after="120" w:line="276" w:lineRule="auto"/>
        <w:jc w:val="both"/>
        <w:rPr>
          <w:lang w:eastAsia="bg-BG"/>
        </w:rPr>
      </w:pPr>
      <w:r w:rsidRPr="00976D24">
        <w:rPr>
          <w:lang w:eastAsia="bg-BG"/>
        </w:rPr>
        <w:t>българско гражданство; лица с двойно гражданство (българско и американско) и притежатели на работна виза/зелена карта не могат да кандидатстват;</w:t>
      </w:r>
    </w:p>
    <w:p w:rsidR="00976D24" w:rsidRPr="00976D24" w:rsidRDefault="00976D24" w:rsidP="00F32BA0">
      <w:pPr>
        <w:numPr>
          <w:ilvl w:val="0"/>
          <w:numId w:val="5"/>
        </w:numPr>
        <w:spacing w:before="120" w:after="120" w:line="276" w:lineRule="auto"/>
        <w:jc w:val="both"/>
        <w:rPr>
          <w:lang w:eastAsia="bg-BG"/>
        </w:rPr>
      </w:pPr>
      <w:r w:rsidRPr="00976D24">
        <w:rPr>
          <w:lang w:eastAsia="bg-BG"/>
        </w:rPr>
        <w:t>защитена докторска степен;</w:t>
      </w:r>
    </w:p>
    <w:p w:rsidR="00976D24" w:rsidRPr="00976D24" w:rsidRDefault="00976D24" w:rsidP="00F32BA0">
      <w:pPr>
        <w:numPr>
          <w:ilvl w:val="0"/>
          <w:numId w:val="5"/>
        </w:numPr>
        <w:spacing w:before="120" w:after="120" w:line="276" w:lineRule="auto"/>
        <w:jc w:val="both"/>
        <w:rPr>
          <w:lang w:eastAsia="bg-BG"/>
        </w:rPr>
      </w:pPr>
      <w:r w:rsidRPr="00976D24">
        <w:rPr>
          <w:lang w:eastAsia="bg-BG"/>
        </w:rPr>
        <w:t>добро владеене на английски език;</w:t>
      </w:r>
    </w:p>
    <w:p w:rsidR="00976D24" w:rsidRPr="00976D24" w:rsidRDefault="00976D24" w:rsidP="00F32BA0">
      <w:pPr>
        <w:numPr>
          <w:ilvl w:val="0"/>
          <w:numId w:val="5"/>
        </w:numPr>
        <w:spacing w:before="120" w:after="120" w:line="276" w:lineRule="auto"/>
        <w:jc w:val="both"/>
        <w:rPr>
          <w:lang w:eastAsia="bg-BG"/>
        </w:rPr>
      </w:pPr>
      <w:r w:rsidRPr="00976D24">
        <w:rPr>
          <w:lang w:eastAsia="bg-BG"/>
        </w:rPr>
        <w:t>добро здравословно състояние.</w:t>
      </w:r>
    </w:p>
    <w:p w:rsidR="00976D24" w:rsidRDefault="00976D24" w:rsidP="00416FAC">
      <w:pPr>
        <w:spacing w:before="120" w:after="120" w:line="276" w:lineRule="auto"/>
        <w:jc w:val="both"/>
        <w:rPr>
          <w:lang w:val="bg-BG" w:eastAsia="bg-BG"/>
        </w:rPr>
      </w:pPr>
      <w:r>
        <w:rPr>
          <w:lang w:val="bg-BG" w:eastAsia="bg-BG"/>
        </w:rPr>
        <w:t xml:space="preserve">С докуменитите и с процедурата за кандидатстване можете да се запознаете </w:t>
      </w:r>
      <w:hyperlink r:id="rId11" w:history="1">
        <w:r w:rsidRPr="00976D24">
          <w:rPr>
            <w:rStyle w:val="Hyperlink"/>
            <w:lang w:val="bg-BG" w:eastAsia="bg-BG"/>
          </w:rPr>
          <w:t>ТУК</w:t>
        </w:r>
      </w:hyperlink>
    </w:p>
    <w:p w:rsidR="00976D24" w:rsidRPr="00B72531" w:rsidRDefault="00976D24" w:rsidP="00B72531">
      <w:pPr>
        <w:spacing w:before="120" w:after="600" w:line="276" w:lineRule="auto"/>
        <w:jc w:val="both"/>
        <w:rPr>
          <w:b/>
          <w:lang w:eastAsia="bg-BG"/>
        </w:rPr>
      </w:pPr>
      <w:r w:rsidRPr="00B72531">
        <w:rPr>
          <w:b/>
          <w:lang w:eastAsia="bg-BG"/>
        </w:rPr>
        <w:t>Краен срок за подаване на документи за академичната 2022-23 г.:</w:t>
      </w:r>
      <w:r w:rsidR="00B72531" w:rsidRPr="00B72531">
        <w:rPr>
          <w:b/>
          <w:lang w:val="bg-BG" w:eastAsia="bg-BG"/>
        </w:rPr>
        <w:t xml:space="preserve"> </w:t>
      </w:r>
      <w:r w:rsidR="009C3233">
        <w:rPr>
          <w:b/>
          <w:lang w:eastAsia="bg-BG"/>
        </w:rPr>
        <w:t xml:space="preserve">1 декември </w:t>
      </w:r>
      <w:r w:rsidRPr="00B72531">
        <w:rPr>
          <w:b/>
          <w:lang w:eastAsia="bg-BG"/>
        </w:rPr>
        <w:t>2021 г.</w:t>
      </w:r>
    </w:p>
    <w:p w:rsidR="0042472B" w:rsidRPr="0042472B" w:rsidRDefault="0042472B" w:rsidP="00B72531">
      <w:pPr>
        <w:pStyle w:val="Heading2"/>
        <w:ind w:left="426"/>
        <w:rPr>
          <w:lang w:eastAsia="bg-BG"/>
        </w:rPr>
      </w:pPr>
      <w:bookmarkStart w:id="2" w:name="_Toc84330666"/>
      <w:r w:rsidRPr="0042472B">
        <w:rPr>
          <w:lang w:eastAsia="bg-BG"/>
        </w:rPr>
        <w:t>Стипендии за изследователска дейност на докторанти</w:t>
      </w:r>
      <w:bookmarkEnd w:id="2"/>
    </w:p>
    <w:p w:rsidR="0042472B" w:rsidRPr="0042472B" w:rsidRDefault="0042472B" w:rsidP="00416FAC">
      <w:pPr>
        <w:spacing w:before="120" w:after="120" w:line="276" w:lineRule="auto"/>
        <w:jc w:val="both"/>
        <w:rPr>
          <w:lang w:eastAsia="bg-BG"/>
        </w:rPr>
      </w:pPr>
      <w:r w:rsidRPr="0042472B">
        <w:rPr>
          <w:lang w:eastAsia="bg-BG"/>
        </w:rPr>
        <w:t>Програмата “Фулбрайт” дава възможност </w:t>
      </w:r>
      <w:r w:rsidRPr="0042472B">
        <w:rPr>
          <w:bCs/>
          <w:lang w:eastAsia="bg-BG"/>
        </w:rPr>
        <w:t>на млади изследователи в напреднал етап на редовна или задочна докторантура</w:t>
      </w:r>
      <w:r w:rsidRPr="0042472B">
        <w:rPr>
          <w:lang w:eastAsia="bg-BG"/>
        </w:rPr>
        <w:t> да работят в престижни университети и институти в САЩ. До участие в конкурса се допускат кандидати от всички области на науката и изкуствата с изключение на клинична медицина и стоматология. Финансирането по програмата е за срок от </w:t>
      </w:r>
      <w:r w:rsidRPr="0042472B">
        <w:rPr>
          <w:bCs/>
          <w:lang w:eastAsia="bg-BG"/>
        </w:rPr>
        <w:t>6 месеца. Всяка година се предоставят 1-2 стипендии.</w:t>
      </w:r>
    </w:p>
    <w:p w:rsidR="0042472B" w:rsidRPr="0042472B" w:rsidRDefault="0042472B" w:rsidP="00416FAC">
      <w:pPr>
        <w:spacing w:before="120" w:after="120" w:line="276" w:lineRule="auto"/>
        <w:jc w:val="both"/>
        <w:rPr>
          <w:lang w:eastAsia="bg-BG"/>
        </w:rPr>
      </w:pPr>
      <w:r w:rsidRPr="0042472B">
        <w:rPr>
          <w:lang w:eastAsia="bg-BG"/>
        </w:rPr>
        <w:t>Кандидатите се подбират чрез ежегоден конкурс, който се обявява всяка академичната година. Крайният срок за подаване на документи е месец декември на идната година. Интервютата с допуснатите до втори тур кандидати се провеждат в средата на декември, като всеки от тях се уведомява за датата и времето на интервюто.</w:t>
      </w:r>
    </w:p>
    <w:p w:rsidR="0042472B" w:rsidRPr="00C70D62" w:rsidRDefault="0042472B" w:rsidP="00416FAC">
      <w:pPr>
        <w:spacing w:before="120" w:after="120" w:line="276" w:lineRule="auto"/>
        <w:jc w:val="both"/>
        <w:rPr>
          <w:lang w:val="bg-BG" w:eastAsia="bg-BG"/>
        </w:rPr>
      </w:pPr>
      <w:r w:rsidRPr="0042472B">
        <w:rPr>
          <w:lang w:eastAsia="bg-BG"/>
        </w:rPr>
        <w:t>Изисквания за участие в конкурса</w:t>
      </w:r>
      <w:r w:rsidR="00C70D62">
        <w:rPr>
          <w:lang w:val="bg-BG" w:eastAsia="bg-BG"/>
        </w:rPr>
        <w:t>:</w:t>
      </w:r>
    </w:p>
    <w:p w:rsidR="0042472B" w:rsidRPr="0042472B" w:rsidRDefault="0042472B" w:rsidP="00F32BA0">
      <w:pPr>
        <w:numPr>
          <w:ilvl w:val="0"/>
          <w:numId w:val="6"/>
        </w:numPr>
        <w:spacing w:before="120" w:after="120" w:line="276" w:lineRule="auto"/>
        <w:jc w:val="both"/>
        <w:rPr>
          <w:lang w:eastAsia="bg-BG"/>
        </w:rPr>
      </w:pPr>
      <w:r w:rsidRPr="0042472B">
        <w:rPr>
          <w:lang w:eastAsia="bg-BG"/>
        </w:rPr>
        <w:lastRenderedPageBreak/>
        <w:t>Кандидатите трябва да имат българско гражданство. Лица с двойно гражданство (българско и американско) и притежатели на работна виза/зелена карта не могат да кандидатстват.</w:t>
      </w:r>
    </w:p>
    <w:p w:rsidR="0042472B" w:rsidRPr="0042472B" w:rsidRDefault="0042472B" w:rsidP="00F32BA0">
      <w:pPr>
        <w:numPr>
          <w:ilvl w:val="0"/>
          <w:numId w:val="6"/>
        </w:numPr>
        <w:spacing w:before="120" w:after="120" w:line="276" w:lineRule="auto"/>
        <w:jc w:val="both"/>
        <w:rPr>
          <w:lang w:eastAsia="bg-BG"/>
        </w:rPr>
      </w:pPr>
      <w:r w:rsidRPr="0042472B">
        <w:rPr>
          <w:lang w:eastAsia="bg-BG"/>
        </w:rPr>
        <w:t>Кандидатите трябва да владеят отлично английски език и да имат валидни резултати от тест iBT TOEFL, най-малко 81 т.</w:t>
      </w:r>
    </w:p>
    <w:p w:rsidR="0042472B" w:rsidRPr="0042472B" w:rsidRDefault="0042472B" w:rsidP="00F32BA0">
      <w:pPr>
        <w:numPr>
          <w:ilvl w:val="0"/>
          <w:numId w:val="6"/>
        </w:numPr>
        <w:spacing w:before="120" w:after="120" w:line="276" w:lineRule="auto"/>
        <w:jc w:val="both"/>
        <w:rPr>
          <w:lang w:eastAsia="bg-BG"/>
        </w:rPr>
      </w:pPr>
      <w:r w:rsidRPr="0042472B">
        <w:rPr>
          <w:lang w:eastAsia="bg-BG"/>
        </w:rPr>
        <w:t>Кандидатите трябва да бъдат редовни или задочни докторанти във висши учебни заведения.</w:t>
      </w:r>
    </w:p>
    <w:p w:rsidR="0042472B" w:rsidRPr="0042472B" w:rsidRDefault="0042472B" w:rsidP="00F32BA0">
      <w:pPr>
        <w:numPr>
          <w:ilvl w:val="0"/>
          <w:numId w:val="6"/>
        </w:numPr>
        <w:spacing w:before="120" w:after="120" w:line="276" w:lineRule="auto"/>
        <w:jc w:val="both"/>
        <w:rPr>
          <w:lang w:eastAsia="bg-BG"/>
        </w:rPr>
      </w:pPr>
      <w:r w:rsidRPr="0042472B">
        <w:rPr>
          <w:lang w:eastAsia="bg-BG"/>
        </w:rPr>
        <w:t>Представеният изследователски проект трябва да бъде значим за съответната научна сфера и осъщевим в рамките на програмата.</w:t>
      </w:r>
    </w:p>
    <w:p w:rsidR="0042472B" w:rsidRPr="0042472B" w:rsidRDefault="0042472B" w:rsidP="00F32BA0">
      <w:pPr>
        <w:numPr>
          <w:ilvl w:val="0"/>
          <w:numId w:val="6"/>
        </w:numPr>
        <w:spacing w:before="120" w:after="120" w:line="276" w:lineRule="auto"/>
        <w:jc w:val="both"/>
        <w:rPr>
          <w:lang w:eastAsia="bg-BG"/>
        </w:rPr>
      </w:pPr>
      <w:r w:rsidRPr="0042472B">
        <w:rPr>
          <w:lang w:eastAsia="bg-BG"/>
        </w:rPr>
        <w:t>Кандидатите трябва да са в добро здравословно състояние.</w:t>
      </w:r>
    </w:p>
    <w:p w:rsidR="0042472B" w:rsidRPr="0042472B" w:rsidRDefault="0042472B" w:rsidP="00F32BA0">
      <w:pPr>
        <w:numPr>
          <w:ilvl w:val="0"/>
          <w:numId w:val="6"/>
        </w:numPr>
        <w:spacing w:before="120" w:after="120" w:line="276" w:lineRule="auto"/>
        <w:jc w:val="both"/>
        <w:rPr>
          <w:lang w:eastAsia="bg-BG"/>
        </w:rPr>
      </w:pPr>
      <w:r w:rsidRPr="0042472B">
        <w:rPr>
          <w:lang w:eastAsia="bg-BG"/>
        </w:rPr>
        <w:t>Не се допускат до участие в конкурса лица, които в момента се обучават в САЩ и такива, които са живели в САЩ през 5 последователни от последните 6 години.</w:t>
      </w:r>
    </w:p>
    <w:p w:rsidR="0042472B" w:rsidRDefault="0042472B" w:rsidP="00416FAC">
      <w:pPr>
        <w:spacing w:before="120" w:after="120" w:line="276" w:lineRule="auto"/>
        <w:jc w:val="both"/>
        <w:rPr>
          <w:lang w:val="bg-BG" w:eastAsia="bg-BG"/>
        </w:rPr>
      </w:pPr>
      <w:r>
        <w:rPr>
          <w:lang w:val="bg-BG" w:eastAsia="bg-BG"/>
        </w:rPr>
        <w:t xml:space="preserve">С необходимите документи и процедурата за кандидатстване можете да се запознаете </w:t>
      </w:r>
      <w:hyperlink r:id="rId12" w:history="1">
        <w:r w:rsidRPr="0042472B">
          <w:rPr>
            <w:rStyle w:val="Hyperlink"/>
            <w:lang w:val="bg-BG" w:eastAsia="bg-BG"/>
          </w:rPr>
          <w:t>ТУК.</w:t>
        </w:r>
      </w:hyperlink>
    </w:p>
    <w:p w:rsidR="0042472B" w:rsidRPr="00B72531" w:rsidRDefault="0042472B" w:rsidP="00B72531">
      <w:pPr>
        <w:spacing w:before="120" w:after="600" w:line="276" w:lineRule="auto"/>
        <w:jc w:val="both"/>
        <w:rPr>
          <w:b/>
          <w:lang w:eastAsia="bg-BG"/>
        </w:rPr>
      </w:pPr>
      <w:r w:rsidRPr="00B72531">
        <w:rPr>
          <w:b/>
          <w:lang w:eastAsia="bg-BG"/>
        </w:rPr>
        <w:t>Краен срок за подаване на документи за ака</w:t>
      </w:r>
      <w:r w:rsidR="009C3233">
        <w:rPr>
          <w:b/>
          <w:lang w:eastAsia="bg-BG"/>
        </w:rPr>
        <w:t>демичната 2022-23 г.:1 декември</w:t>
      </w:r>
      <w:r w:rsidRPr="00B72531">
        <w:rPr>
          <w:b/>
          <w:lang w:eastAsia="bg-BG"/>
        </w:rPr>
        <w:t xml:space="preserve"> 2021 г.</w:t>
      </w:r>
    </w:p>
    <w:p w:rsidR="00AD4FD9" w:rsidRPr="00AD4FD9" w:rsidRDefault="00AD4FD9" w:rsidP="00AD4FD9">
      <w:pPr>
        <w:pStyle w:val="Heading2"/>
        <w:ind w:left="426"/>
        <w:rPr>
          <w:lang w:val="bg-BG" w:eastAsia="bg-BG"/>
        </w:rPr>
      </w:pPr>
      <w:bookmarkStart w:id="3" w:name="_Toc84330667"/>
      <w:r>
        <w:rPr>
          <w:lang w:val="bg-BG" w:eastAsia="bg-BG"/>
        </w:rPr>
        <w:t>Стипендии на Германската служба за академичен обмен</w:t>
      </w:r>
      <w:bookmarkEnd w:id="3"/>
    </w:p>
    <w:p w:rsidR="00AD4FD9" w:rsidRDefault="0094625F" w:rsidP="00AD4FD9">
      <w:pPr>
        <w:spacing w:before="120" w:after="120" w:line="276" w:lineRule="auto"/>
        <w:jc w:val="both"/>
        <w:rPr>
          <w:bCs/>
          <w:lang w:eastAsia="bg-BG"/>
        </w:rPr>
      </w:pPr>
      <w:r w:rsidRPr="0094625F">
        <w:rPr>
          <w:bCs/>
          <w:lang w:eastAsia="bg-BG"/>
        </w:rPr>
        <w:t>Германската служба за академичен обмен (</w:t>
      </w:r>
      <w:hyperlink r:id="rId13" w:tgtFrame="_blank" w:history="1">
        <w:r w:rsidRPr="0094625F">
          <w:rPr>
            <w:rStyle w:val="Hyperlink"/>
            <w:bCs/>
            <w:lang w:eastAsia="bg-BG"/>
          </w:rPr>
          <w:t>DAAD</w:t>
        </w:r>
      </w:hyperlink>
      <w:r w:rsidRPr="0094625F">
        <w:rPr>
          <w:bCs/>
          <w:lang w:eastAsia="bg-BG"/>
        </w:rPr>
        <w:t>) предоставя стипендии на студенти, докторанти, университетски преподаватели и учени за обучение по различни предмети, включително в областта на медиите и комуникациите. Сред учебните заведения, които предлагат </w:t>
      </w:r>
      <w:hyperlink r:id="rId14" w:tgtFrame="_blank" w:history="1">
        <w:r w:rsidRPr="0094625F">
          <w:rPr>
            <w:rStyle w:val="Hyperlink"/>
            <w:bCs/>
            <w:lang w:eastAsia="bg-BG"/>
          </w:rPr>
          <w:t>журналистически стипендии</w:t>
        </w:r>
      </w:hyperlink>
      <w:r w:rsidRPr="0094625F">
        <w:rPr>
          <w:bCs/>
          <w:lang w:eastAsia="bg-BG"/>
        </w:rPr>
        <w:t>, са университетите в Берлин, Дюселдорф, Кил, Кьолн, Хамбург, Щутгарт и др. </w:t>
      </w:r>
    </w:p>
    <w:p w:rsidR="0094625F" w:rsidRDefault="0094625F" w:rsidP="00D53577">
      <w:pPr>
        <w:spacing w:before="120" w:after="600" w:line="276" w:lineRule="auto"/>
        <w:jc w:val="both"/>
        <w:rPr>
          <w:bCs/>
          <w:lang w:eastAsia="bg-BG"/>
        </w:rPr>
      </w:pPr>
      <w:r w:rsidRPr="0094625F">
        <w:rPr>
          <w:bCs/>
          <w:lang w:eastAsia="bg-BG"/>
        </w:rPr>
        <w:t>Кандидатите трябва да са завършили висшето си образование през последните шест години и да имат поне две години професионален опит. Сроковете за кандидатстване са различни в зависимост от университета. Повече информация може да намерите </w:t>
      </w:r>
      <w:hyperlink r:id="rId15" w:tgtFrame="_blank" w:history="1">
        <w:r w:rsidRPr="0094625F">
          <w:rPr>
            <w:rStyle w:val="Hyperlink"/>
            <w:bCs/>
            <w:lang w:eastAsia="bg-BG"/>
          </w:rPr>
          <w:t>тук</w:t>
        </w:r>
      </w:hyperlink>
      <w:r w:rsidRPr="0094625F">
        <w:rPr>
          <w:bCs/>
          <w:lang w:eastAsia="bg-BG"/>
        </w:rPr>
        <w:t>.</w:t>
      </w:r>
    </w:p>
    <w:p w:rsidR="00F05936" w:rsidRPr="00F05936" w:rsidRDefault="00F05936" w:rsidP="00467695">
      <w:pPr>
        <w:pStyle w:val="Heading2"/>
        <w:ind w:left="284"/>
        <w:rPr>
          <w:lang w:eastAsia="bg-BG"/>
        </w:rPr>
      </w:pPr>
      <w:bookmarkStart w:id="4" w:name="_Toc84330668"/>
      <w:r>
        <w:rPr>
          <w:lang w:val="bg-BG" w:eastAsia="bg-BG"/>
        </w:rPr>
        <w:t xml:space="preserve">Институт </w:t>
      </w:r>
      <w:r w:rsidRPr="00F05936">
        <w:rPr>
          <w:lang w:eastAsia="bg-BG"/>
        </w:rPr>
        <w:t>GATE обявява две стипендии на DeepMind</w:t>
      </w:r>
      <w:bookmarkEnd w:id="4"/>
    </w:p>
    <w:p w:rsidR="00F05936" w:rsidRPr="00F05936" w:rsidRDefault="00F05936" w:rsidP="00F05936">
      <w:pPr>
        <w:spacing w:before="120" w:after="120" w:line="276" w:lineRule="auto"/>
        <w:jc w:val="both"/>
        <w:rPr>
          <w:bCs/>
          <w:lang w:eastAsia="bg-BG"/>
        </w:rPr>
      </w:pPr>
      <w:r w:rsidRPr="00F05936">
        <w:rPr>
          <w:bCs/>
          <w:lang w:eastAsia="bg-BG"/>
        </w:rPr>
        <w:t>Институтът GATE има удоволствието да обяви две стипендии, щедро финансирани от </w:t>
      </w:r>
      <w:hyperlink r:id="rId16" w:history="1">
        <w:r w:rsidRPr="00F05936">
          <w:rPr>
            <w:rStyle w:val="Hyperlink"/>
            <w:bCs/>
            <w:lang w:eastAsia="bg-BG"/>
          </w:rPr>
          <w:t>DeepMind</w:t>
        </w:r>
      </w:hyperlink>
      <w:r w:rsidRPr="00F05936">
        <w:rPr>
          <w:bCs/>
          <w:lang w:eastAsia="bg-BG"/>
        </w:rPr>
        <w:t xml:space="preserve"> – британската компания, известна с научните си изследвания и иновации в областта на изкуствения интелект. Те са за студенти от женски пол или в неравностойно положение, които имат желание да придобият магистърска степен по програмите „Изкуствен </w:t>
      </w:r>
      <w:proofErr w:type="gramStart"/>
      <w:r w:rsidRPr="00F05936">
        <w:rPr>
          <w:bCs/>
          <w:lang w:eastAsia="bg-BG"/>
        </w:rPr>
        <w:t>интелект“ и</w:t>
      </w:r>
      <w:proofErr w:type="gramEnd"/>
      <w:r w:rsidRPr="00F05936">
        <w:rPr>
          <w:bCs/>
          <w:lang w:eastAsia="bg-BG"/>
        </w:rPr>
        <w:t xml:space="preserve"> „Извличане на информация и откриване на знания“ във Факултета по математика и информатика (ФМИ) на Софийския университет.</w:t>
      </w:r>
    </w:p>
    <w:p w:rsidR="00F05936" w:rsidRPr="00F05936" w:rsidRDefault="00F05936" w:rsidP="00F05936">
      <w:pPr>
        <w:spacing w:before="120" w:after="120" w:line="276" w:lineRule="auto"/>
        <w:jc w:val="both"/>
        <w:rPr>
          <w:bCs/>
          <w:lang w:eastAsia="bg-BG"/>
        </w:rPr>
      </w:pPr>
      <w:r w:rsidRPr="00F05936">
        <w:rPr>
          <w:bCs/>
          <w:lang w:eastAsia="bg-BG"/>
        </w:rPr>
        <w:t xml:space="preserve">Стойността на финансовата помощ възлиза на приблизително 21 573 евро за цялата образователна програма. Тя покрива таксите за обучение и разходите за живот, изплащани на вноски по време на обучението. Освен това, в рамките на инициативата, стипендиантите ще получават и редовни покани за събития, организирани от DeepMind, субсидия за присъствие на международна изследователска конференция, както и за закупуване на </w:t>
      </w:r>
      <w:r w:rsidRPr="00F05936">
        <w:rPr>
          <w:bCs/>
          <w:lang w:eastAsia="bg-BG"/>
        </w:rPr>
        <w:lastRenderedPageBreak/>
        <w:t>основно оборудване за работа (подходящ лаптоп). Те също така ще разполагат с индивидуални ментори от DeepMind и GATE.</w:t>
      </w:r>
    </w:p>
    <w:p w:rsidR="00F05936" w:rsidRPr="00F05936" w:rsidRDefault="00F05936" w:rsidP="00F05936">
      <w:pPr>
        <w:spacing w:before="120" w:after="120" w:line="276" w:lineRule="auto"/>
        <w:jc w:val="both"/>
        <w:rPr>
          <w:bCs/>
          <w:lang w:eastAsia="bg-BG"/>
        </w:rPr>
      </w:pPr>
      <w:r w:rsidRPr="00F05936">
        <w:rPr>
          <w:bCs/>
          <w:lang w:eastAsia="bg-BG"/>
        </w:rPr>
        <w:t xml:space="preserve">Основната цел на партньорството между Софийския университет „Св. Климент </w:t>
      </w:r>
      <w:proofErr w:type="gramStart"/>
      <w:r w:rsidRPr="00F05936">
        <w:rPr>
          <w:bCs/>
          <w:lang w:eastAsia="bg-BG"/>
        </w:rPr>
        <w:t>Охридски“</w:t>
      </w:r>
      <w:proofErr w:type="gramEnd"/>
      <w:r w:rsidRPr="00F05936">
        <w:rPr>
          <w:bCs/>
          <w:lang w:eastAsia="bg-BG"/>
        </w:rPr>
        <w:t>, GATE и DeepMind, е да демонстрира високата стойност за обществото, която носи насърчаването на студентите към научна кариера в стратегическите области на големите данни и изкуствения интелект (ИИ), особено ако те принадлежат към групи в неравностойно положение или недостатъчно представени групи.</w:t>
      </w:r>
    </w:p>
    <w:p w:rsidR="00F05936" w:rsidRPr="00F05936" w:rsidRDefault="00F05936" w:rsidP="00F05936">
      <w:pPr>
        <w:spacing w:before="120" w:after="120" w:line="276" w:lineRule="auto"/>
        <w:jc w:val="both"/>
        <w:rPr>
          <w:b/>
          <w:bCs/>
          <w:lang w:eastAsia="bg-BG"/>
        </w:rPr>
      </w:pPr>
      <w:r w:rsidRPr="00F05936">
        <w:rPr>
          <w:b/>
          <w:bCs/>
          <w:lang w:eastAsia="bg-BG"/>
        </w:rPr>
        <w:t>Условия за кандидатстване</w:t>
      </w:r>
    </w:p>
    <w:p w:rsidR="00F05936" w:rsidRPr="00F05936" w:rsidRDefault="00F05936" w:rsidP="00F05936">
      <w:pPr>
        <w:spacing w:before="120" w:after="120" w:line="276" w:lineRule="auto"/>
        <w:jc w:val="both"/>
        <w:rPr>
          <w:bCs/>
          <w:lang w:eastAsia="bg-BG"/>
        </w:rPr>
      </w:pPr>
      <w:r w:rsidRPr="00F05936">
        <w:rPr>
          <w:bCs/>
          <w:lang w:eastAsia="bg-BG"/>
        </w:rPr>
        <w:t>Кандидатите трябва да отговарят на следните критерии:</w:t>
      </w:r>
    </w:p>
    <w:p w:rsidR="00F05936" w:rsidRPr="00F05936" w:rsidRDefault="00F05936" w:rsidP="00F05936">
      <w:pPr>
        <w:numPr>
          <w:ilvl w:val="0"/>
          <w:numId w:val="32"/>
        </w:numPr>
        <w:spacing w:before="120" w:after="120" w:line="276" w:lineRule="auto"/>
        <w:jc w:val="both"/>
        <w:rPr>
          <w:bCs/>
          <w:lang w:eastAsia="bg-BG"/>
        </w:rPr>
      </w:pPr>
      <w:r w:rsidRPr="00F05936">
        <w:rPr>
          <w:bCs/>
          <w:lang w:eastAsia="bg-BG"/>
        </w:rPr>
        <w:t>да се идентифицират като жена; или да притежават по-нисък социално-икономически статус, който не им позволява да следват без финансова помощ;</w:t>
      </w:r>
    </w:p>
    <w:p w:rsidR="00F05936" w:rsidRPr="00F05936" w:rsidRDefault="00F05936" w:rsidP="00F05936">
      <w:pPr>
        <w:numPr>
          <w:ilvl w:val="0"/>
          <w:numId w:val="32"/>
        </w:numPr>
        <w:spacing w:before="120" w:after="120" w:line="276" w:lineRule="auto"/>
        <w:jc w:val="both"/>
        <w:rPr>
          <w:bCs/>
          <w:lang w:eastAsia="bg-BG"/>
        </w:rPr>
      </w:pPr>
      <w:r w:rsidRPr="00F05936">
        <w:rPr>
          <w:bCs/>
          <w:lang w:eastAsia="bg-BG"/>
        </w:rPr>
        <w:t>да имат постоянно местожителство в България или в Европейския съюз;</w:t>
      </w:r>
    </w:p>
    <w:p w:rsidR="00F05936" w:rsidRPr="00F05936" w:rsidRDefault="00F05936" w:rsidP="00F05936">
      <w:pPr>
        <w:numPr>
          <w:ilvl w:val="0"/>
          <w:numId w:val="32"/>
        </w:numPr>
        <w:spacing w:before="120" w:after="120" w:line="276" w:lineRule="auto"/>
        <w:jc w:val="both"/>
        <w:rPr>
          <w:bCs/>
          <w:lang w:eastAsia="bg-BG"/>
        </w:rPr>
      </w:pPr>
      <w:r w:rsidRPr="00F05936">
        <w:rPr>
          <w:bCs/>
          <w:lang w:eastAsia="bg-BG"/>
        </w:rPr>
        <w:t>да бъдат записани в програмата с успех на кандидат-студентските изпити не по-нисък от 4,50;</w:t>
      </w:r>
    </w:p>
    <w:p w:rsidR="00F05936" w:rsidRPr="00F05936" w:rsidRDefault="00F05936" w:rsidP="00F05936">
      <w:pPr>
        <w:numPr>
          <w:ilvl w:val="0"/>
          <w:numId w:val="32"/>
        </w:numPr>
        <w:spacing w:before="120" w:after="120" w:line="276" w:lineRule="auto"/>
        <w:jc w:val="both"/>
        <w:rPr>
          <w:bCs/>
          <w:lang w:eastAsia="bg-BG"/>
        </w:rPr>
      </w:pPr>
      <w:r w:rsidRPr="00F05936">
        <w:rPr>
          <w:bCs/>
          <w:lang w:eastAsia="bg-BG"/>
        </w:rPr>
        <w:t>да са завършили бакалавърска степен с успех не по-нисък от 4,50.</w:t>
      </w:r>
    </w:p>
    <w:p w:rsidR="000D48F4" w:rsidRDefault="000D48F4" w:rsidP="000D48F4">
      <w:pPr>
        <w:spacing w:before="120" w:after="120" w:line="276" w:lineRule="auto"/>
        <w:jc w:val="both"/>
        <w:rPr>
          <w:bCs/>
          <w:lang w:eastAsia="bg-BG"/>
        </w:rPr>
      </w:pPr>
      <w:r>
        <w:rPr>
          <w:bCs/>
          <w:lang w:val="bg-BG" w:eastAsia="bg-BG"/>
        </w:rPr>
        <w:t xml:space="preserve">Повече информация за документите за кандидатстване можете да намерите </w:t>
      </w:r>
      <w:hyperlink r:id="rId17" w:history="1">
        <w:r w:rsidRPr="000D48F4">
          <w:rPr>
            <w:rStyle w:val="Hyperlink"/>
            <w:bCs/>
            <w:lang w:val="bg-BG" w:eastAsia="bg-BG"/>
          </w:rPr>
          <w:t>ТУК</w:t>
        </w:r>
      </w:hyperlink>
      <w:r w:rsidRPr="000D48F4">
        <w:rPr>
          <w:bCs/>
          <w:lang w:eastAsia="bg-BG"/>
        </w:rPr>
        <w:t xml:space="preserve"> </w:t>
      </w:r>
    </w:p>
    <w:p w:rsidR="000D48F4" w:rsidRDefault="000D48F4" w:rsidP="00D53577">
      <w:pPr>
        <w:spacing w:before="120" w:after="600" w:line="276" w:lineRule="auto"/>
        <w:jc w:val="both"/>
        <w:rPr>
          <w:bCs/>
          <w:lang w:eastAsia="bg-BG"/>
        </w:rPr>
      </w:pPr>
      <w:r w:rsidRPr="00F05936">
        <w:rPr>
          <w:bCs/>
          <w:lang w:eastAsia="bg-BG"/>
        </w:rPr>
        <w:t>Заявленията ще се приемат </w:t>
      </w:r>
      <w:r w:rsidRPr="00F05936">
        <w:rPr>
          <w:b/>
          <w:bCs/>
          <w:lang w:eastAsia="bg-BG"/>
        </w:rPr>
        <w:t>до 15 октомври 2021</w:t>
      </w:r>
      <w:r w:rsidRPr="00F05936">
        <w:rPr>
          <w:bCs/>
          <w:lang w:eastAsia="bg-BG"/>
        </w:rPr>
        <w:t> чрез нашия </w:t>
      </w:r>
      <w:hyperlink r:id="rId18" w:history="1">
        <w:r w:rsidRPr="00F05936">
          <w:rPr>
            <w:rStyle w:val="Hyperlink"/>
            <w:b/>
            <w:bCs/>
            <w:lang w:eastAsia="bg-BG"/>
          </w:rPr>
          <w:t>онлайн формуляр</w:t>
        </w:r>
      </w:hyperlink>
      <w:r w:rsidRPr="00F05936">
        <w:rPr>
          <w:bCs/>
          <w:lang w:eastAsia="bg-BG"/>
        </w:rPr>
        <w:t>. За да се класирате, ще бъде необходимо и да изпратите документите си по имейл на: </w:t>
      </w:r>
      <w:r w:rsidRPr="00F05936">
        <w:rPr>
          <w:b/>
          <w:bCs/>
          <w:lang w:eastAsia="bg-BG"/>
        </w:rPr>
        <w:t>career@gate-ai.eu</w:t>
      </w:r>
      <w:r w:rsidRPr="00F05936">
        <w:rPr>
          <w:bCs/>
          <w:lang w:eastAsia="bg-BG"/>
        </w:rPr>
        <w:t>, след подаване на заявлението. Моля, напишете пълното си име, за да можем да ги прикачим към вашето заявление.  </w:t>
      </w:r>
    </w:p>
    <w:p w:rsidR="00A72D95" w:rsidRPr="00EC7D27" w:rsidRDefault="00A72D95" w:rsidP="00EC7D27">
      <w:pPr>
        <w:pStyle w:val="Heading2"/>
        <w:ind w:left="426"/>
        <w:rPr>
          <w:lang w:eastAsia="bg-BG"/>
        </w:rPr>
      </w:pPr>
      <w:bookmarkStart w:id="5" w:name="_Toc84330669"/>
      <w:r w:rsidRPr="00EC7D27">
        <w:rPr>
          <w:lang w:eastAsia="bg-BG"/>
        </w:rPr>
        <w:t>Sustainability Scholarship</w:t>
      </w:r>
      <w:bookmarkEnd w:id="5"/>
    </w:p>
    <w:p w:rsidR="00A72D95" w:rsidRPr="00EC7D27" w:rsidRDefault="00A72D95" w:rsidP="00A72D95">
      <w:pPr>
        <w:spacing w:before="120" w:after="120" w:line="276" w:lineRule="auto"/>
        <w:jc w:val="both"/>
        <w:rPr>
          <w:bCs/>
          <w:lang w:eastAsia="bg-BG"/>
        </w:rPr>
      </w:pPr>
      <w:r w:rsidRPr="00EC7D27">
        <w:rPr>
          <w:bCs/>
          <w:lang w:eastAsia="bg-BG"/>
        </w:rPr>
        <w:t>The Danish platform for lifelong learning, finduddannelse.dk, is offering a scholarship of up to €5000 to people from anywhere in the world who want to study a master's programme fighting on the impact of climate change. The scholarship will be awarded for programme studies starting at the latest in January 2023.</w:t>
      </w:r>
    </w:p>
    <w:p w:rsidR="00A72D95" w:rsidRPr="00EC7D27" w:rsidRDefault="00A72D95" w:rsidP="00A72D95">
      <w:pPr>
        <w:spacing w:before="120" w:after="120" w:line="276" w:lineRule="auto"/>
        <w:jc w:val="both"/>
        <w:rPr>
          <w:b/>
          <w:bCs/>
          <w:lang w:eastAsia="bg-BG"/>
        </w:rPr>
      </w:pPr>
      <w:r w:rsidRPr="00EC7D27">
        <w:rPr>
          <w:b/>
          <w:bCs/>
          <w:lang w:eastAsia="bg-BG"/>
        </w:rPr>
        <w:t>Eligible candidates</w:t>
      </w:r>
    </w:p>
    <w:p w:rsidR="00A72D95" w:rsidRPr="00A72D95" w:rsidRDefault="00A72D95" w:rsidP="00EC7D27">
      <w:pPr>
        <w:numPr>
          <w:ilvl w:val="0"/>
          <w:numId w:val="13"/>
        </w:numPr>
        <w:spacing w:line="276" w:lineRule="auto"/>
        <w:ind w:left="714" w:hanging="357"/>
        <w:jc w:val="both"/>
        <w:rPr>
          <w:bCs/>
          <w:lang w:eastAsia="bg-BG"/>
        </w:rPr>
      </w:pPr>
      <w:r w:rsidRPr="00A72D95">
        <w:rPr>
          <w:bCs/>
          <w:lang w:eastAsia="bg-BG"/>
        </w:rPr>
        <w:t>must have applied (or will apply) to a master's programme that can help them make the world more sustainable</w:t>
      </w:r>
    </w:p>
    <w:p w:rsidR="00A72D95" w:rsidRPr="00A72D95" w:rsidRDefault="00A72D95" w:rsidP="00EC7D27">
      <w:pPr>
        <w:numPr>
          <w:ilvl w:val="0"/>
          <w:numId w:val="13"/>
        </w:numPr>
        <w:spacing w:line="276" w:lineRule="auto"/>
        <w:ind w:left="714" w:hanging="357"/>
        <w:jc w:val="both"/>
        <w:rPr>
          <w:bCs/>
          <w:lang w:eastAsia="bg-BG"/>
        </w:rPr>
      </w:pPr>
      <w:r w:rsidRPr="00A72D95">
        <w:rPr>
          <w:bCs/>
          <w:lang w:eastAsia="bg-BG"/>
        </w:rPr>
        <w:t>must have applied (or will apply) for a study starting at the latest in January 2023 (online studies are not eligible)</w:t>
      </w:r>
    </w:p>
    <w:p w:rsidR="00A72D95" w:rsidRPr="00A72D95" w:rsidRDefault="00A72D95" w:rsidP="00EC7D27">
      <w:pPr>
        <w:numPr>
          <w:ilvl w:val="0"/>
          <w:numId w:val="13"/>
        </w:numPr>
        <w:spacing w:line="276" w:lineRule="auto"/>
        <w:ind w:left="714" w:hanging="357"/>
        <w:jc w:val="both"/>
        <w:rPr>
          <w:bCs/>
          <w:lang w:eastAsia="bg-BG"/>
        </w:rPr>
      </w:pPr>
      <w:r w:rsidRPr="00A72D95">
        <w:rPr>
          <w:bCs/>
          <w:lang w:eastAsia="bg-BG"/>
        </w:rPr>
        <w:t>must hold a valid undergraduate degree</w:t>
      </w:r>
    </w:p>
    <w:p w:rsidR="00A72D95" w:rsidRPr="00A72D95" w:rsidRDefault="00A72D95" w:rsidP="00EC7D27">
      <w:pPr>
        <w:numPr>
          <w:ilvl w:val="0"/>
          <w:numId w:val="13"/>
        </w:numPr>
        <w:spacing w:line="276" w:lineRule="auto"/>
        <w:ind w:left="714" w:hanging="357"/>
        <w:jc w:val="both"/>
        <w:rPr>
          <w:bCs/>
          <w:lang w:eastAsia="bg-BG"/>
        </w:rPr>
      </w:pPr>
      <w:r w:rsidRPr="00A72D95">
        <w:rPr>
          <w:bCs/>
          <w:lang w:eastAsia="bg-BG"/>
        </w:rPr>
        <w:t>must meet language requirements for the programme</w:t>
      </w:r>
    </w:p>
    <w:p w:rsidR="00EC7D27" w:rsidRDefault="00A72D95" w:rsidP="006A4D0F">
      <w:pPr>
        <w:numPr>
          <w:ilvl w:val="0"/>
          <w:numId w:val="13"/>
        </w:numPr>
        <w:spacing w:before="120" w:after="120" w:line="276" w:lineRule="auto"/>
        <w:ind w:left="714" w:hanging="357"/>
        <w:jc w:val="both"/>
        <w:rPr>
          <w:bCs/>
          <w:lang w:eastAsia="bg-BG"/>
        </w:rPr>
      </w:pPr>
      <w:r w:rsidRPr="00EC7D27">
        <w:rPr>
          <w:bCs/>
          <w:lang w:eastAsia="bg-BG"/>
        </w:rPr>
        <w:t>must hold or be eligible to apply for a releva</w:t>
      </w:r>
      <w:r w:rsidR="00EC7D27">
        <w:rPr>
          <w:bCs/>
          <w:lang w:eastAsia="bg-BG"/>
        </w:rPr>
        <w:t>nt study visa (if applicable).</w:t>
      </w:r>
    </w:p>
    <w:p w:rsidR="00A72D95" w:rsidRPr="00EC7D27" w:rsidRDefault="00A72D95" w:rsidP="00EC7D27">
      <w:pPr>
        <w:spacing w:before="120" w:after="120" w:line="276" w:lineRule="auto"/>
        <w:jc w:val="both"/>
        <w:rPr>
          <w:bCs/>
          <w:lang w:eastAsia="bg-BG"/>
        </w:rPr>
      </w:pPr>
      <w:r w:rsidRPr="00EC7D27">
        <w:rPr>
          <w:b/>
          <w:bCs/>
          <w:lang w:eastAsia="bg-BG"/>
        </w:rPr>
        <w:t>How to apply</w:t>
      </w:r>
    </w:p>
    <w:p w:rsidR="00EC7D27" w:rsidRDefault="00A72D95" w:rsidP="00EC7D27">
      <w:pPr>
        <w:spacing w:before="120" w:after="120" w:line="276" w:lineRule="auto"/>
        <w:jc w:val="both"/>
        <w:rPr>
          <w:b/>
          <w:bCs/>
          <w:lang w:eastAsia="bg-BG"/>
        </w:rPr>
      </w:pPr>
      <w:r w:rsidRPr="00A72D95">
        <w:rPr>
          <w:bCs/>
          <w:lang w:eastAsia="bg-BG"/>
        </w:rPr>
        <w:t>Entrants should fill out </w:t>
      </w:r>
      <w:hyperlink r:id="rId19" w:anchor="start" w:history="1">
        <w:r w:rsidRPr="00A72D95">
          <w:rPr>
            <w:rStyle w:val="Hyperlink"/>
            <w:bCs/>
            <w:lang w:eastAsia="bg-BG"/>
          </w:rPr>
          <w:t>the short form</w:t>
        </w:r>
      </w:hyperlink>
      <w:r w:rsidRPr="00A72D95">
        <w:rPr>
          <w:bCs/>
          <w:lang w:eastAsia="bg-BG"/>
        </w:rPr>
        <w:t xml:space="preserve"> with their personal information and submit a short essay (500-700 words) on the questions: "What motivated you to choose this particular study </w:t>
      </w:r>
      <w:r w:rsidRPr="00A72D95">
        <w:rPr>
          <w:bCs/>
          <w:lang w:eastAsia="bg-BG"/>
        </w:rPr>
        <w:lastRenderedPageBreak/>
        <w:t>programme? How is your program going to help you fight/alleviate the impact of climate change? Overall, how do you think education and the fight against climate change are connected?".</w:t>
      </w:r>
      <w:r w:rsidRPr="00A72D95">
        <w:rPr>
          <w:bCs/>
          <w:lang w:eastAsia="bg-BG"/>
        </w:rPr>
        <w:br/>
        <w:t>Applications must be in English or Danish.</w:t>
      </w:r>
      <w:r w:rsidR="00EC7D27" w:rsidRPr="00EC7D27">
        <w:rPr>
          <w:b/>
          <w:bCs/>
          <w:lang w:eastAsia="bg-BG"/>
        </w:rPr>
        <w:t xml:space="preserve"> </w:t>
      </w:r>
    </w:p>
    <w:p w:rsidR="00EC7D27" w:rsidRPr="00A72D95" w:rsidRDefault="00EC7D27" w:rsidP="00EC7D27">
      <w:pPr>
        <w:spacing w:before="120" w:after="120" w:line="276" w:lineRule="auto"/>
        <w:jc w:val="both"/>
        <w:rPr>
          <w:bCs/>
          <w:lang w:eastAsia="bg-BG"/>
        </w:rPr>
      </w:pPr>
      <w:r w:rsidRPr="00A72D95">
        <w:rPr>
          <w:b/>
          <w:bCs/>
          <w:lang w:eastAsia="bg-BG"/>
        </w:rPr>
        <w:t>Find out more</w:t>
      </w:r>
      <w:r w:rsidRPr="00A72D95">
        <w:rPr>
          <w:bCs/>
          <w:lang w:eastAsia="bg-BG"/>
        </w:rPr>
        <w:t> </w:t>
      </w:r>
      <w:hyperlink r:id="rId20" w:anchor="start" w:tgtFrame="_blank" w:history="1">
        <w:r w:rsidRPr="00A72D95">
          <w:rPr>
            <w:rStyle w:val="Hyperlink"/>
            <w:bCs/>
            <w:lang w:eastAsia="bg-BG"/>
          </w:rPr>
          <w:t>here</w:t>
        </w:r>
      </w:hyperlink>
      <w:r w:rsidRPr="00A72D95">
        <w:rPr>
          <w:bCs/>
          <w:lang w:eastAsia="bg-BG"/>
        </w:rPr>
        <w:t>.</w:t>
      </w:r>
    </w:p>
    <w:p w:rsidR="00A72D95" w:rsidRPr="006852B1" w:rsidRDefault="00A72D95" w:rsidP="00D53577">
      <w:pPr>
        <w:spacing w:before="120" w:after="600" w:line="276" w:lineRule="auto"/>
        <w:jc w:val="both"/>
        <w:rPr>
          <w:b/>
          <w:bCs/>
          <w:lang w:eastAsia="bg-BG"/>
        </w:rPr>
      </w:pPr>
      <w:r w:rsidRPr="00A72D95">
        <w:rPr>
          <w:bCs/>
          <w:lang w:eastAsia="bg-BG"/>
        </w:rPr>
        <w:t> </w:t>
      </w:r>
      <w:r w:rsidRPr="00A72D95">
        <w:rPr>
          <w:b/>
          <w:bCs/>
          <w:lang w:eastAsia="bg-BG"/>
        </w:rPr>
        <w:t>Deadline: </w:t>
      </w:r>
      <w:r w:rsidRPr="006852B1">
        <w:rPr>
          <w:b/>
          <w:bCs/>
          <w:lang w:eastAsia="bg-BG"/>
        </w:rPr>
        <w:t>22 September 2022, 23:59 (CET).</w:t>
      </w:r>
    </w:p>
    <w:p w:rsidR="00450362" w:rsidRPr="00450362" w:rsidRDefault="00A72D95" w:rsidP="00D53577">
      <w:pPr>
        <w:spacing w:before="120" w:after="120" w:line="276" w:lineRule="auto"/>
        <w:jc w:val="both"/>
        <w:rPr>
          <w:lang w:eastAsia="bg-BG"/>
        </w:rPr>
      </w:pPr>
      <w:r w:rsidRPr="00A72D95">
        <w:rPr>
          <w:bCs/>
          <w:lang w:eastAsia="bg-BG"/>
        </w:rPr>
        <w:t> </w:t>
      </w:r>
      <w:r w:rsidR="00450362" w:rsidRPr="00450362">
        <w:rPr>
          <w:lang w:eastAsia="bg-BG"/>
        </w:rPr>
        <w:t>Call for Applications: Swiss Government EXCELLENCE Scholarships 2022/2023</w:t>
      </w:r>
    </w:p>
    <w:p w:rsidR="00450362" w:rsidRPr="00450362" w:rsidRDefault="00450362" w:rsidP="00237009">
      <w:pPr>
        <w:spacing w:before="120" w:after="120" w:line="276" w:lineRule="auto"/>
        <w:jc w:val="both"/>
        <w:rPr>
          <w:bCs/>
          <w:lang w:eastAsia="bg-BG"/>
        </w:rPr>
      </w:pPr>
      <w:r w:rsidRPr="00450362">
        <w:rPr>
          <w:bCs/>
          <w:lang w:eastAsia="bg-BG"/>
        </w:rPr>
        <w:t>Swiss Government Excellence Scholarships for Bulgarian Scholars and Artists for the Academic Year 2022/2023</w:t>
      </w:r>
    </w:p>
    <w:p w:rsidR="00450362" w:rsidRPr="00450362" w:rsidRDefault="00450362" w:rsidP="00450362">
      <w:pPr>
        <w:spacing w:before="120" w:after="120" w:line="276" w:lineRule="auto"/>
        <w:jc w:val="both"/>
        <w:rPr>
          <w:bCs/>
          <w:lang w:eastAsia="bg-BG"/>
        </w:rPr>
      </w:pPr>
      <w:r w:rsidRPr="00450362">
        <w:rPr>
          <w:bCs/>
          <w:lang w:eastAsia="bg-BG"/>
        </w:rPr>
        <w:t xml:space="preserve">Each year the Swiss Confederation </w:t>
      </w:r>
      <w:proofErr w:type="gramStart"/>
      <w:r w:rsidRPr="00450362">
        <w:rPr>
          <w:bCs/>
          <w:lang w:eastAsia="bg-BG"/>
        </w:rPr>
        <w:t>awards</w:t>
      </w:r>
      <w:proofErr w:type="gramEnd"/>
      <w:r w:rsidRPr="00450362">
        <w:rPr>
          <w:bCs/>
          <w:lang w:eastAsia="bg-BG"/>
        </w:rPr>
        <w:t xml:space="preserve"> Government Excellence Scholarships to promote international exchange and research cooperation between Switzerland and over 180 other countries. Recipients are selected by the awarding body, the Federal Commission for Scholarships for Foreign Students (FCS).</w:t>
      </w:r>
    </w:p>
    <w:p w:rsidR="00450362" w:rsidRPr="00450362" w:rsidRDefault="00450362" w:rsidP="00450362">
      <w:pPr>
        <w:spacing w:before="120" w:after="120" w:line="276" w:lineRule="auto"/>
        <w:jc w:val="both"/>
        <w:rPr>
          <w:bCs/>
          <w:lang w:eastAsia="bg-BG"/>
        </w:rPr>
      </w:pPr>
      <w:r w:rsidRPr="00450362">
        <w:rPr>
          <w:bCs/>
          <w:lang w:eastAsia="bg-BG"/>
        </w:rPr>
        <w:t>The Swiss Government Excellence Scholarships are aimed at young researchers from abroad who have completed a master’s degree or PhD and at foreign artists holding a bachelor’s degree.</w:t>
      </w:r>
    </w:p>
    <w:p w:rsidR="00450362" w:rsidRPr="00450362" w:rsidRDefault="00450362" w:rsidP="00450362">
      <w:pPr>
        <w:spacing w:before="120" w:after="120" w:line="276" w:lineRule="auto"/>
        <w:jc w:val="both"/>
        <w:rPr>
          <w:bCs/>
          <w:lang w:eastAsia="bg-BG"/>
        </w:rPr>
      </w:pPr>
      <w:r w:rsidRPr="00450362">
        <w:rPr>
          <w:bCs/>
          <w:lang w:eastAsia="bg-BG"/>
        </w:rPr>
        <w:t>Full description of the scholarships can be found here on the web-page of the Swiss </w:t>
      </w:r>
      <w:hyperlink r:id="rId21" w:tgtFrame="_blank" w:history="1">
        <w:r w:rsidRPr="00450362">
          <w:rPr>
            <w:rStyle w:val="Hyperlink"/>
            <w:bCs/>
            <w:lang w:eastAsia="bg-BG"/>
          </w:rPr>
          <w:t>State Secretariat for Education, Science and Innovation</w:t>
        </w:r>
      </w:hyperlink>
      <w:r w:rsidRPr="00450362">
        <w:rPr>
          <w:bCs/>
          <w:lang w:eastAsia="bg-BG"/>
        </w:rPr>
        <w:t>.</w:t>
      </w:r>
    </w:p>
    <w:p w:rsidR="00450362" w:rsidRPr="00450362" w:rsidRDefault="00D94B76" w:rsidP="00F32BA0">
      <w:pPr>
        <w:numPr>
          <w:ilvl w:val="0"/>
          <w:numId w:val="17"/>
        </w:numPr>
        <w:spacing w:before="120" w:after="120" w:line="276" w:lineRule="auto"/>
        <w:jc w:val="both"/>
        <w:rPr>
          <w:bCs/>
          <w:lang w:eastAsia="bg-BG"/>
        </w:rPr>
      </w:pPr>
      <w:hyperlink r:id="rId22" w:tgtFrame="_blank" w:history="1">
        <w:r w:rsidR="00450362" w:rsidRPr="00450362">
          <w:rPr>
            <w:rStyle w:val="Hyperlink"/>
            <w:bCs/>
            <w:lang w:eastAsia="bg-BG"/>
          </w:rPr>
          <w:t>One minute introduction to Swiss Government Excellence Scholarships</w:t>
        </w:r>
      </w:hyperlink>
      <w:r w:rsidR="00450362" w:rsidRPr="00450362">
        <w:rPr>
          <w:bCs/>
          <w:lang w:eastAsia="bg-BG"/>
        </w:rPr>
        <w:t> (video)</w:t>
      </w:r>
    </w:p>
    <w:p w:rsidR="00450362" w:rsidRPr="00450362" w:rsidRDefault="00D94B76" w:rsidP="00F32BA0">
      <w:pPr>
        <w:numPr>
          <w:ilvl w:val="0"/>
          <w:numId w:val="17"/>
        </w:numPr>
        <w:spacing w:before="120" w:after="120" w:line="276" w:lineRule="auto"/>
        <w:jc w:val="both"/>
        <w:rPr>
          <w:bCs/>
          <w:lang w:eastAsia="bg-BG"/>
        </w:rPr>
      </w:pPr>
      <w:hyperlink r:id="rId23" w:tgtFrame="_blank" w:history="1">
        <w:r w:rsidR="00450362" w:rsidRPr="00450362">
          <w:rPr>
            <w:rStyle w:val="Hyperlink"/>
            <w:bCs/>
            <w:lang w:eastAsia="bg-BG"/>
          </w:rPr>
          <w:t>Introduction to Swiss Government Excellence Scholarships</w:t>
        </w:r>
      </w:hyperlink>
      <w:r w:rsidR="00450362" w:rsidRPr="00450362">
        <w:rPr>
          <w:bCs/>
          <w:lang w:eastAsia="bg-BG"/>
        </w:rPr>
        <w:t> (5 min. video)</w:t>
      </w:r>
    </w:p>
    <w:p w:rsidR="00450362" w:rsidRPr="00450362" w:rsidRDefault="00450362" w:rsidP="00F32BA0">
      <w:pPr>
        <w:numPr>
          <w:ilvl w:val="0"/>
          <w:numId w:val="17"/>
        </w:numPr>
        <w:spacing w:before="120" w:after="120" w:line="276" w:lineRule="auto"/>
        <w:jc w:val="both"/>
        <w:rPr>
          <w:bCs/>
          <w:lang w:eastAsia="bg-BG"/>
        </w:rPr>
      </w:pPr>
      <w:r w:rsidRPr="00450362">
        <w:rPr>
          <w:bCs/>
          <w:lang w:eastAsia="bg-BG"/>
        </w:rPr>
        <w:t>Types of scholarship</w:t>
      </w:r>
    </w:p>
    <w:p w:rsidR="00450362" w:rsidRPr="00450362" w:rsidRDefault="00450362" w:rsidP="00450362">
      <w:pPr>
        <w:spacing w:before="120" w:after="120" w:line="276" w:lineRule="auto"/>
        <w:jc w:val="both"/>
        <w:rPr>
          <w:bCs/>
          <w:lang w:eastAsia="bg-BG"/>
        </w:rPr>
      </w:pPr>
      <w:r w:rsidRPr="00450362">
        <w:rPr>
          <w:bCs/>
          <w:lang w:eastAsia="bg-BG"/>
        </w:rPr>
        <w:t>The research scholarship is available to post-graduate researchers in any discipline (who hold a master’s degree as a minimum) who are planning to come to Switzerland to pursue research or further studies at doctoral or post-doctoral level. Research scholarships are awarded for research or study at all Swiss cantonal universities, universities of applied sciences and the two federal institutes of technology. Only candidates nominated by an academic mentor at one of these higher education institutions will be considered. Art scholarships are open to art students wishing to pursue an initial master’s degree in Switzerland. Art scholarships are awarded for study at any Swiss conservatory or university of the arts. This scholarship is available to students from a limited number of countries only.</w:t>
      </w:r>
    </w:p>
    <w:p w:rsidR="00450362" w:rsidRPr="00450362" w:rsidRDefault="00450362" w:rsidP="00F32BA0">
      <w:pPr>
        <w:numPr>
          <w:ilvl w:val="0"/>
          <w:numId w:val="17"/>
        </w:numPr>
        <w:spacing w:before="120" w:after="120" w:line="276" w:lineRule="auto"/>
        <w:jc w:val="both"/>
        <w:rPr>
          <w:bCs/>
          <w:lang w:eastAsia="bg-BG"/>
        </w:rPr>
      </w:pPr>
      <w:r w:rsidRPr="00450362">
        <w:rPr>
          <w:bCs/>
          <w:lang w:eastAsia="bg-BG"/>
        </w:rPr>
        <w:t>Selection criteria</w:t>
      </w:r>
    </w:p>
    <w:p w:rsidR="00450362" w:rsidRPr="00450362" w:rsidRDefault="00450362" w:rsidP="00450362">
      <w:pPr>
        <w:spacing w:before="120" w:after="120" w:line="276" w:lineRule="auto"/>
        <w:jc w:val="both"/>
        <w:rPr>
          <w:bCs/>
          <w:lang w:eastAsia="bg-BG"/>
        </w:rPr>
      </w:pPr>
      <w:r w:rsidRPr="00450362">
        <w:rPr>
          <w:bCs/>
          <w:lang w:eastAsia="bg-BG"/>
        </w:rPr>
        <w:t>The FCS assesses scholarship applications according to three criteria:</w:t>
      </w:r>
    </w:p>
    <w:p w:rsidR="00450362" w:rsidRPr="00450362" w:rsidRDefault="00450362" w:rsidP="00F32BA0">
      <w:pPr>
        <w:numPr>
          <w:ilvl w:val="0"/>
          <w:numId w:val="18"/>
        </w:numPr>
        <w:spacing w:before="120" w:after="120" w:line="276" w:lineRule="auto"/>
        <w:jc w:val="both"/>
        <w:rPr>
          <w:bCs/>
          <w:lang w:eastAsia="bg-BG"/>
        </w:rPr>
      </w:pPr>
      <w:r w:rsidRPr="00450362">
        <w:rPr>
          <w:bCs/>
          <w:lang w:eastAsia="bg-BG"/>
        </w:rPr>
        <w:t>Candidate profile</w:t>
      </w:r>
    </w:p>
    <w:p w:rsidR="00450362" w:rsidRPr="00450362" w:rsidRDefault="00450362" w:rsidP="00F32BA0">
      <w:pPr>
        <w:numPr>
          <w:ilvl w:val="0"/>
          <w:numId w:val="18"/>
        </w:numPr>
        <w:spacing w:before="120" w:after="120" w:line="276" w:lineRule="auto"/>
        <w:jc w:val="both"/>
        <w:rPr>
          <w:bCs/>
          <w:lang w:eastAsia="bg-BG"/>
        </w:rPr>
      </w:pPr>
      <w:r w:rsidRPr="00450362">
        <w:rPr>
          <w:bCs/>
          <w:lang w:eastAsia="bg-BG"/>
        </w:rPr>
        <w:t>Quality of the research project or artistic work</w:t>
      </w:r>
    </w:p>
    <w:p w:rsidR="00450362" w:rsidRPr="00450362" w:rsidRDefault="00450362" w:rsidP="00F32BA0">
      <w:pPr>
        <w:numPr>
          <w:ilvl w:val="0"/>
          <w:numId w:val="18"/>
        </w:numPr>
        <w:spacing w:before="120" w:after="120" w:line="276" w:lineRule="auto"/>
        <w:jc w:val="both"/>
        <w:rPr>
          <w:bCs/>
          <w:lang w:eastAsia="bg-BG"/>
        </w:rPr>
      </w:pPr>
      <w:r w:rsidRPr="00450362">
        <w:rPr>
          <w:bCs/>
          <w:lang w:eastAsia="bg-BG"/>
        </w:rPr>
        <w:t>Synergies and potential for future research cooperation</w:t>
      </w:r>
    </w:p>
    <w:p w:rsidR="00450362" w:rsidRPr="00450362" w:rsidRDefault="00450362" w:rsidP="00450362">
      <w:pPr>
        <w:spacing w:before="120" w:after="120" w:line="276" w:lineRule="auto"/>
        <w:jc w:val="both"/>
        <w:rPr>
          <w:bCs/>
          <w:lang w:eastAsia="bg-BG"/>
        </w:rPr>
      </w:pPr>
      <w:r w:rsidRPr="00450362">
        <w:rPr>
          <w:bCs/>
          <w:lang w:eastAsia="bg-BG"/>
        </w:rPr>
        <w:t>For Bulgaria the Swiss Government offers the following opportunities:</w:t>
      </w:r>
    </w:p>
    <w:p w:rsidR="00450362" w:rsidRPr="00450362" w:rsidRDefault="00450362" w:rsidP="00F32BA0">
      <w:pPr>
        <w:numPr>
          <w:ilvl w:val="0"/>
          <w:numId w:val="19"/>
        </w:numPr>
        <w:spacing w:before="120" w:after="120" w:line="276" w:lineRule="auto"/>
        <w:jc w:val="both"/>
        <w:rPr>
          <w:bCs/>
          <w:lang w:eastAsia="bg-BG"/>
        </w:rPr>
      </w:pPr>
      <w:r w:rsidRPr="00450362">
        <w:rPr>
          <w:b/>
          <w:bCs/>
          <w:lang w:eastAsia="bg-BG"/>
        </w:rPr>
        <w:lastRenderedPageBreak/>
        <w:t>Arts Scholarships</w:t>
      </w:r>
      <w:r w:rsidRPr="00450362">
        <w:rPr>
          <w:bCs/>
          <w:lang w:eastAsia="bg-BG"/>
        </w:rPr>
        <w:t> – To enable selected applicants to undertake initial Master’s studies at conservatories or art schools affiliated with universities of applied sciences: 12 months (September – August) – prolongable up to 21 months at most</w:t>
      </w:r>
      <w:r w:rsidRPr="00450362">
        <w:rPr>
          <w:bCs/>
          <w:lang w:eastAsia="bg-BG"/>
        </w:rPr>
        <w:br/>
        <w:t>depending on the Master programme chosen and the necessary ECTS credits.</w:t>
      </w:r>
    </w:p>
    <w:p w:rsidR="00450362" w:rsidRPr="00450362" w:rsidRDefault="00450362" w:rsidP="00F32BA0">
      <w:pPr>
        <w:numPr>
          <w:ilvl w:val="0"/>
          <w:numId w:val="19"/>
        </w:numPr>
        <w:spacing w:before="120" w:after="120" w:line="276" w:lineRule="auto"/>
        <w:jc w:val="both"/>
        <w:rPr>
          <w:bCs/>
          <w:lang w:eastAsia="bg-BG"/>
        </w:rPr>
      </w:pPr>
      <w:r w:rsidRPr="00450362">
        <w:rPr>
          <w:b/>
          <w:bCs/>
          <w:lang w:eastAsia="bg-BG"/>
        </w:rPr>
        <w:t>Research Scholarships for foreign students</w:t>
      </w:r>
      <w:r w:rsidRPr="00450362">
        <w:rPr>
          <w:bCs/>
          <w:lang w:eastAsia="bg-BG"/>
        </w:rPr>
        <w:t> – To enable selected applicants to undertake research in the realm of their PhD or medical specialisation at one of the 10 Swiss cantonal universities, the two Swiss federal institutes of technology, the public teaching and research institutes or the universities of applied sciences.</w:t>
      </w:r>
    </w:p>
    <w:p w:rsidR="00450362" w:rsidRPr="00450362" w:rsidRDefault="00450362" w:rsidP="00F32BA0">
      <w:pPr>
        <w:numPr>
          <w:ilvl w:val="0"/>
          <w:numId w:val="19"/>
        </w:numPr>
        <w:spacing w:before="120" w:after="120" w:line="276" w:lineRule="auto"/>
        <w:jc w:val="both"/>
        <w:rPr>
          <w:bCs/>
          <w:lang w:eastAsia="bg-BG"/>
        </w:rPr>
      </w:pPr>
      <w:r w:rsidRPr="00450362">
        <w:rPr>
          <w:b/>
          <w:bCs/>
          <w:lang w:eastAsia="bg-BG"/>
        </w:rPr>
        <w:t>PhD Scholarships</w:t>
      </w:r>
      <w:r w:rsidRPr="00450362">
        <w:rPr>
          <w:bCs/>
          <w:lang w:eastAsia="bg-BG"/>
        </w:rPr>
        <w:t> – To enable selected applicants to undertake a PhD at one of the 10 Swiss cantonal universities, the two Swiss federal institutes of technology or the Graduate Institute.</w:t>
      </w:r>
    </w:p>
    <w:p w:rsidR="00450362" w:rsidRPr="00450362" w:rsidRDefault="00450362" w:rsidP="00F32BA0">
      <w:pPr>
        <w:numPr>
          <w:ilvl w:val="0"/>
          <w:numId w:val="19"/>
        </w:numPr>
        <w:spacing w:before="120" w:after="120" w:line="276" w:lineRule="auto"/>
        <w:jc w:val="both"/>
        <w:rPr>
          <w:bCs/>
          <w:lang w:eastAsia="bg-BG"/>
        </w:rPr>
      </w:pPr>
      <w:r w:rsidRPr="00450362">
        <w:rPr>
          <w:b/>
          <w:bCs/>
          <w:lang w:eastAsia="bg-BG"/>
        </w:rPr>
        <w:t>Postdoctoral Scholarships</w:t>
      </w:r>
      <w:r w:rsidRPr="00450362">
        <w:rPr>
          <w:bCs/>
          <w:lang w:eastAsia="bg-BG"/>
        </w:rPr>
        <w:t> – To enable selected applicants to undertake a postdoctoral research at</w:t>
      </w:r>
      <w:r w:rsidR="00237009">
        <w:rPr>
          <w:bCs/>
          <w:lang w:eastAsia="bg-BG"/>
        </w:rPr>
        <w:t xml:space="preserve"> </w:t>
      </w:r>
      <w:r w:rsidRPr="00450362">
        <w:rPr>
          <w:bCs/>
          <w:lang w:eastAsia="bg-BG"/>
        </w:rPr>
        <w:t>one of the 10 Swiss cantonal universities, the two Swiss federal institutes of technology, the public teaching and research institutes or the universities of applied sciences.</w:t>
      </w:r>
    </w:p>
    <w:p w:rsidR="00450362" w:rsidRPr="00450362" w:rsidRDefault="00450362" w:rsidP="00237009">
      <w:pPr>
        <w:spacing w:before="120" w:after="120" w:line="276" w:lineRule="auto"/>
        <w:jc w:val="both"/>
        <w:rPr>
          <w:bCs/>
          <w:lang w:eastAsia="bg-BG"/>
        </w:rPr>
      </w:pPr>
      <w:r w:rsidRPr="00450362">
        <w:rPr>
          <w:bCs/>
          <w:lang w:eastAsia="bg-BG"/>
        </w:rPr>
        <w:t>Contact person:</w:t>
      </w:r>
    </w:p>
    <w:p w:rsidR="00237009" w:rsidRDefault="00450362" w:rsidP="00237009">
      <w:pPr>
        <w:spacing w:line="276" w:lineRule="auto"/>
        <w:jc w:val="both"/>
        <w:rPr>
          <w:bCs/>
          <w:lang w:eastAsia="bg-BG"/>
        </w:rPr>
      </w:pPr>
      <w:r w:rsidRPr="00450362">
        <w:rPr>
          <w:bCs/>
          <w:lang w:eastAsia="bg-BG"/>
        </w:rPr>
        <w:t>Mr Dimiter Dimov, Project Coordinator</w:t>
      </w:r>
    </w:p>
    <w:p w:rsidR="00237009" w:rsidRDefault="00450362" w:rsidP="00237009">
      <w:pPr>
        <w:spacing w:line="276" w:lineRule="auto"/>
        <w:jc w:val="both"/>
        <w:rPr>
          <w:bCs/>
          <w:lang w:eastAsia="bg-BG"/>
        </w:rPr>
      </w:pPr>
      <w:r w:rsidRPr="00450362">
        <w:rPr>
          <w:bCs/>
          <w:lang w:eastAsia="bg-BG"/>
        </w:rPr>
        <w:t>Center for Advanced Study Sofia</w:t>
      </w:r>
    </w:p>
    <w:p w:rsidR="00237009" w:rsidRDefault="00450362" w:rsidP="00237009">
      <w:pPr>
        <w:spacing w:line="276" w:lineRule="auto"/>
        <w:jc w:val="both"/>
        <w:rPr>
          <w:bCs/>
          <w:lang w:eastAsia="bg-BG"/>
        </w:rPr>
      </w:pPr>
      <w:r w:rsidRPr="00450362">
        <w:rPr>
          <w:bCs/>
          <w:lang w:eastAsia="bg-BG"/>
        </w:rPr>
        <w:t>7, Stefan Karadja Str., vh.3, ap.23</w:t>
      </w:r>
    </w:p>
    <w:p w:rsidR="00237009" w:rsidRDefault="00450362" w:rsidP="00237009">
      <w:pPr>
        <w:spacing w:line="276" w:lineRule="auto"/>
        <w:jc w:val="both"/>
        <w:rPr>
          <w:bCs/>
          <w:lang w:eastAsia="bg-BG"/>
        </w:rPr>
      </w:pPr>
      <w:r w:rsidRPr="00450362">
        <w:rPr>
          <w:bCs/>
          <w:lang w:eastAsia="bg-BG"/>
        </w:rPr>
        <w:t>phone: +359 2 9803704</w:t>
      </w:r>
    </w:p>
    <w:p w:rsidR="00450362" w:rsidRPr="00450362" w:rsidRDefault="00450362" w:rsidP="00237009">
      <w:pPr>
        <w:spacing w:line="276" w:lineRule="auto"/>
        <w:jc w:val="both"/>
        <w:rPr>
          <w:bCs/>
          <w:lang w:eastAsia="bg-BG"/>
        </w:rPr>
      </w:pPr>
      <w:r w:rsidRPr="00450362">
        <w:rPr>
          <w:bCs/>
          <w:lang w:eastAsia="bg-BG"/>
        </w:rPr>
        <w:t>email: dimov@cas.bgweb: https://cas.bg</w:t>
      </w:r>
    </w:p>
    <w:p w:rsidR="00FE1924" w:rsidRDefault="00237009" w:rsidP="00467695">
      <w:pPr>
        <w:spacing w:before="120" w:after="600" w:line="276" w:lineRule="auto"/>
        <w:jc w:val="both"/>
        <w:rPr>
          <w:b/>
          <w:bCs/>
          <w:lang w:eastAsia="bg-BG"/>
        </w:rPr>
      </w:pPr>
      <w:r w:rsidRPr="00237009">
        <w:rPr>
          <w:b/>
          <w:bCs/>
          <w:lang w:eastAsia="bg-BG"/>
        </w:rPr>
        <w:t>Deadline for submission of the application documents: 1st November, 2021.</w:t>
      </w:r>
    </w:p>
    <w:p w:rsidR="00FE1924" w:rsidRPr="00467695" w:rsidRDefault="00467695" w:rsidP="00467695">
      <w:pPr>
        <w:pStyle w:val="Heading2"/>
        <w:ind w:left="426"/>
        <w:rPr>
          <w:lang w:val="bg-BG" w:eastAsia="bg-BG"/>
        </w:rPr>
      </w:pPr>
      <w:bookmarkStart w:id="6" w:name="_Toc84330670"/>
      <w:r w:rsidRPr="00467695">
        <w:rPr>
          <w:lang w:val="bg-BG" w:eastAsia="bg-BG"/>
        </w:rPr>
        <w:t>Стипендии на Solutions Journalism Network</w:t>
      </w:r>
      <w:bookmarkEnd w:id="6"/>
    </w:p>
    <w:p w:rsidR="00467695" w:rsidRDefault="00D94B76" w:rsidP="00467695">
      <w:pPr>
        <w:shd w:val="clear" w:color="auto" w:fill="FFFFFF"/>
        <w:spacing w:before="120" w:after="120" w:line="276" w:lineRule="auto"/>
        <w:jc w:val="both"/>
        <w:textAlignment w:val="baseline"/>
        <w:rPr>
          <w:bCs/>
          <w:color w:val="000000"/>
          <w:bdr w:val="none" w:sz="0" w:space="0" w:color="auto" w:frame="1"/>
          <w:shd w:val="clear" w:color="auto" w:fill="FFFFFF"/>
        </w:rPr>
      </w:pPr>
      <w:hyperlink r:id="rId24" w:tgtFrame="_blank" w:history="1">
        <w:r w:rsidR="0045041E" w:rsidRPr="0045041E">
          <w:rPr>
            <w:b/>
            <w:bCs/>
            <w:color w:val="B8CE36"/>
            <w:u w:val="single"/>
            <w:bdr w:val="none" w:sz="0" w:space="0" w:color="auto" w:frame="1"/>
            <w:shd w:val="clear" w:color="auto" w:fill="FFFFFF"/>
          </w:rPr>
          <w:t>Solutions Journalism Network</w:t>
        </w:r>
      </w:hyperlink>
      <w:r w:rsidR="0045041E" w:rsidRPr="0045041E">
        <w:rPr>
          <w:b/>
          <w:bCs/>
          <w:color w:val="000000"/>
          <w:bdr w:val="none" w:sz="0" w:space="0" w:color="auto" w:frame="1"/>
          <w:shd w:val="clear" w:color="auto" w:fill="FFFFFF"/>
        </w:rPr>
        <w:t> </w:t>
      </w:r>
      <w:r w:rsidR="0045041E" w:rsidRPr="00467695">
        <w:rPr>
          <w:bCs/>
          <w:color w:val="000000"/>
          <w:bdr w:val="none" w:sz="0" w:space="0" w:color="auto" w:frame="1"/>
          <w:shd w:val="clear" w:color="auto" w:fill="FFFFFF"/>
        </w:rPr>
        <w:t>приема кандидатури за стипендиантска програма, която ще се проведе през 2022 г.</w:t>
      </w:r>
    </w:p>
    <w:p w:rsidR="00467695" w:rsidRDefault="0045041E" w:rsidP="00467695">
      <w:pPr>
        <w:shd w:val="clear" w:color="auto" w:fill="FFFFFF"/>
        <w:spacing w:before="120" w:after="120" w:line="276" w:lineRule="auto"/>
        <w:jc w:val="both"/>
        <w:textAlignment w:val="baseline"/>
        <w:rPr>
          <w:color w:val="000000"/>
          <w:shd w:val="clear" w:color="auto" w:fill="FFFFFF"/>
        </w:rPr>
      </w:pPr>
      <w:r w:rsidRPr="00467695">
        <w:rPr>
          <w:color w:val="000000"/>
          <w:shd w:val="clear" w:color="auto" w:fill="FFFFFF"/>
        </w:rPr>
        <w:t>Е</w:t>
      </w:r>
      <w:r w:rsidRPr="0045041E">
        <w:rPr>
          <w:color w:val="000000"/>
          <w:shd w:val="clear" w:color="auto" w:fill="FFFFFF"/>
        </w:rPr>
        <w:t>дногодишната стипендия </w:t>
      </w:r>
      <w:hyperlink r:id="rId25" w:history="1">
        <w:r w:rsidRPr="0045041E">
          <w:rPr>
            <w:color w:val="B8CE36"/>
            <w:u w:val="single"/>
            <w:bdr w:val="none" w:sz="0" w:space="0" w:color="auto" w:frame="1"/>
            <w:shd w:val="clear" w:color="auto" w:fill="FFFFFF"/>
          </w:rPr>
          <w:t>LEDE</w:t>
        </w:r>
      </w:hyperlink>
      <w:r w:rsidRPr="0045041E">
        <w:rPr>
          <w:color w:val="000000"/>
          <w:shd w:val="clear" w:color="auto" w:fill="FFFFFF"/>
        </w:rPr>
        <w:t xml:space="preserve"> позволява на журналисти от цял свят да разработват и изпълняват съвместни проекти заедно със свои колеги и партньорски организации, ангажирани да разширят обхвата на т. нар. журналистика за решения. </w:t>
      </w:r>
    </w:p>
    <w:p w:rsidR="00467695" w:rsidRDefault="0045041E" w:rsidP="00467695">
      <w:pPr>
        <w:shd w:val="clear" w:color="auto" w:fill="FFFFFF"/>
        <w:spacing w:before="120" w:after="120" w:line="276" w:lineRule="auto"/>
        <w:jc w:val="both"/>
        <w:textAlignment w:val="baseline"/>
        <w:rPr>
          <w:color w:val="000000"/>
          <w:shd w:val="clear" w:color="auto" w:fill="FFFFFF"/>
        </w:rPr>
      </w:pPr>
      <w:r w:rsidRPr="0045041E">
        <w:rPr>
          <w:color w:val="000000"/>
          <w:shd w:val="clear" w:color="auto" w:fill="FFFFFF"/>
        </w:rPr>
        <w:t xml:space="preserve">Успешните кандидати ще получат проектно финансиране до 3500 долара и ще имат възможност да вземат участие в различни обучения. Програмата продължава от януари до декември 2022 г. </w:t>
      </w:r>
    </w:p>
    <w:p w:rsidR="0045041E" w:rsidRPr="0045041E" w:rsidRDefault="0045041E" w:rsidP="00467695">
      <w:pPr>
        <w:shd w:val="clear" w:color="auto" w:fill="FFFFFF"/>
        <w:spacing w:before="120" w:after="600" w:line="276" w:lineRule="auto"/>
        <w:jc w:val="both"/>
        <w:textAlignment w:val="baseline"/>
        <w:rPr>
          <w:b/>
          <w:color w:val="000000"/>
          <w:bdr w:val="none" w:sz="0" w:space="0" w:color="auto" w:frame="1"/>
          <w:lang w:val="bg-BG"/>
        </w:rPr>
      </w:pPr>
      <w:r w:rsidRPr="00467695">
        <w:rPr>
          <w:b/>
          <w:color w:val="000000"/>
          <w:shd w:val="clear" w:color="auto" w:fill="FFFFFF"/>
        </w:rPr>
        <w:t>Крайният срок</w:t>
      </w:r>
      <w:r w:rsidRPr="0045041E">
        <w:rPr>
          <w:color w:val="000000"/>
          <w:shd w:val="clear" w:color="auto" w:fill="FFFFFF"/>
        </w:rPr>
        <w:t xml:space="preserve"> за </w:t>
      </w:r>
      <w:hyperlink r:id="rId26" w:tgtFrame="_blank" w:history="1">
        <w:r w:rsidRPr="0045041E">
          <w:rPr>
            <w:color w:val="B8CE36"/>
            <w:u w:val="single"/>
            <w:bdr w:val="none" w:sz="0" w:space="0" w:color="auto" w:frame="1"/>
            <w:shd w:val="clear" w:color="auto" w:fill="FFFFFF"/>
          </w:rPr>
          <w:t>кандидатстване</w:t>
        </w:r>
      </w:hyperlink>
      <w:r w:rsidRPr="0045041E">
        <w:rPr>
          <w:color w:val="000000"/>
          <w:shd w:val="clear" w:color="auto" w:fill="FFFFFF"/>
        </w:rPr>
        <w:t> </w:t>
      </w:r>
      <w:r w:rsidRPr="00467695">
        <w:rPr>
          <w:b/>
          <w:color w:val="000000"/>
          <w:shd w:val="clear" w:color="auto" w:fill="FFFFFF"/>
        </w:rPr>
        <w:t>е 17 октомври 2021 г.</w:t>
      </w:r>
    </w:p>
    <w:p w:rsidR="0045041E" w:rsidRPr="0045041E" w:rsidRDefault="0045041E" w:rsidP="00FE1924">
      <w:pPr>
        <w:shd w:val="clear" w:color="auto" w:fill="FFFFFF"/>
        <w:spacing w:before="120" w:after="600" w:line="276" w:lineRule="auto"/>
        <w:jc w:val="both"/>
        <w:textAlignment w:val="baseline"/>
        <w:rPr>
          <w:b/>
          <w:color w:val="000000"/>
          <w:bdr w:val="none" w:sz="0" w:space="0" w:color="auto" w:frame="1"/>
          <w:lang w:val="bg-BG"/>
        </w:rPr>
      </w:pPr>
    </w:p>
    <w:p w:rsidR="007041E6" w:rsidRPr="00D46F1E" w:rsidRDefault="007041E6" w:rsidP="00D46F1E">
      <w:pPr>
        <w:pStyle w:val="Heading2"/>
        <w:ind w:left="426"/>
        <w:rPr>
          <w:lang w:eastAsia="bg-BG"/>
        </w:rPr>
      </w:pPr>
      <w:bookmarkStart w:id="7" w:name="_Toc84330671"/>
      <w:r w:rsidRPr="00D46F1E">
        <w:rPr>
          <w:lang w:eastAsia="bg-BG"/>
        </w:rPr>
        <w:lastRenderedPageBreak/>
        <w:t>Internships at the World Bank</w:t>
      </w:r>
      <w:bookmarkEnd w:id="7"/>
    </w:p>
    <w:p w:rsidR="007041E6" w:rsidRPr="00D46F1E" w:rsidRDefault="007041E6" w:rsidP="007041E6">
      <w:pPr>
        <w:spacing w:before="120" w:after="120" w:line="276" w:lineRule="auto"/>
        <w:jc w:val="both"/>
        <w:rPr>
          <w:bCs/>
          <w:lang w:eastAsia="bg-BG"/>
        </w:rPr>
      </w:pPr>
      <w:r w:rsidRPr="00D46F1E">
        <w:rPr>
          <w:bCs/>
          <w:lang w:eastAsia="bg-BG"/>
        </w:rPr>
        <w:t>The World Bank offers internships to young people interested to learn more about the economic and social issues that affect people's lives around the world. The programme offers opportunities for study and work that provide hands-on experience. </w:t>
      </w:r>
    </w:p>
    <w:p w:rsidR="007041E6" w:rsidRPr="00D46F1E" w:rsidRDefault="007041E6" w:rsidP="007041E6">
      <w:pPr>
        <w:spacing w:before="120" w:after="120" w:line="276" w:lineRule="auto"/>
        <w:jc w:val="both"/>
        <w:rPr>
          <w:bCs/>
          <w:lang w:eastAsia="bg-BG"/>
        </w:rPr>
      </w:pPr>
      <w:r w:rsidRPr="00D46F1E">
        <w:rPr>
          <w:bCs/>
          <w:lang w:eastAsia="bg-BG"/>
        </w:rPr>
        <w:t>The Bank Internship Programme offers graduate students an opportunity to improve their skills as well as the experience of working in an international environment. </w:t>
      </w:r>
    </w:p>
    <w:p w:rsidR="00D46F1E" w:rsidRDefault="007041E6" w:rsidP="007041E6">
      <w:pPr>
        <w:spacing w:before="120" w:after="120" w:line="276" w:lineRule="auto"/>
        <w:jc w:val="both"/>
        <w:rPr>
          <w:bCs/>
          <w:lang w:eastAsia="bg-BG"/>
        </w:rPr>
      </w:pPr>
      <w:r w:rsidRPr="00D46F1E">
        <w:rPr>
          <w:bCs/>
          <w:lang w:eastAsia="bg-BG"/>
        </w:rPr>
        <w:t>Paid internships are available for winter and summer programmes. It is open to students who are nationals of the Bank's </w:t>
      </w:r>
      <w:hyperlink r:id="rId27" w:tgtFrame="_blank" w:history="1">
        <w:r w:rsidRPr="00D46F1E">
          <w:rPr>
            <w:rStyle w:val="Hyperlink"/>
            <w:bCs/>
            <w:lang w:eastAsia="bg-BG"/>
          </w:rPr>
          <w:t>member countries</w:t>
        </w:r>
      </w:hyperlink>
      <w:r w:rsidRPr="00D46F1E">
        <w:rPr>
          <w:bCs/>
          <w:lang w:eastAsia="bg-BG"/>
        </w:rPr>
        <w:t>. Candidates must possess an undergraduate degree and be already enrolled in a full-time graduate study programme (pursuing a Master's degree or Ph.D. with plans to return to school in a full-time capacity).</w:t>
      </w:r>
      <w:r w:rsidR="00D46F1E">
        <w:rPr>
          <w:bCs/>
          <w:lang w:eastAsia="bg-BG"/>
        </w:rPr>
        <w:t xml:space="preserve"> </w:t>
      </w:r>
      <w:r w:rsidRPr="00D46F1E">
        <w:rPr>
          <w:bCs/>
          <w:lang w:eastAsia="bg-BG"/>
        </w:rPr>
        <w:t>This programme seeks candidates in the following fields: economics, finance, human resource development (public health, education, nutrition, population), social science (anthropology, sociology), agriculture, environment, private sector development, as well as other related fields. Fluency in English is required.</w:t>
      </w:r>
    </w:p>
    <w:p w:rsidR="00D46F1E" w:rsidRDefault="007041E6" w:rsidP="00D46F1E">
      <w:pPr>
        <w:spacing w:before="120" w:after="120" w:line="276" w:lineRule="auto"/>
        <w:jc w:val="both"/>
        <w:rPr>
          <w:bCs/>
          <w:lang w:eastAsia="bg-BG"/>
        </w:rPr>
      </w:pPr>
      <w:r w:rsidRPr="00D46F1E">
        <w:rPr>
          <w:bCs/>
          <w:lang w:eastAsia="bg-BG"/>
        </w:rPr>
        <w:t>The Bank pays an hourly salary to all interns and, where applicable, provides an allowance towards travel expenses. Interns are responsible for their own living accommodations. Most positions are located in Washington, DC, with a minimum duration of four weeks.</w:t>
      </w:r>
      <w:r w:rsidR="00D46F1E" w:rsidRPr="00D46F1E">
        <w:rPr>
          <w:bCs/>
          <w:lang w:eastAsia="bg-BG"/>
        </w:rPr>
        <w:t xml:space="preserve"> </w:t>
      </w:r>
    </w:p>
    <w:p w:rsidR="00D46F1E" w:rsidRPr="00D46F1E" w:rsidRDefault="00D46F1E" w:rsidP="00D46F1E">
      <w:pPr>
        <w:spacing w:before="120" w:after="120" w:line="276" w:lineRule="auto"/>
        <w:jc w:val="both"/>
        <w:rPr>
          <w:bCs/>
          <w:lang w:eastAsia="bg-BG"/>
        </w:rPr>
      </w:pPr>
      <w:r w:rsidRPr="00D46F1E">
        <w:rPr>
          <w:bCs/>
          <w:lang w:eastAsia="bg-BG"/>
        </w:rPr>
        <w:t>All applications MUST be submitted on-line.</w:t>
      </w:r>
    </w:p>
    <w:p w:rsidR="00D46F1E" w:rsidRPr="00D46F1E" w:rsidRDefault="00D46F1E" w:rsidP="00D46F1E">
      <w:pPr>
        <w:spacing w:before="120" w:after="120" w:line="276" w:lineRule="auto"/>
        <w:jc w:val="both"/>
        <w:rPr>
          <w:bCs/>
          <w:lang w:eastAsia="bg-BG"/>
        </w:rPr>
      </w:pPr>
      <w:r w:rsidRPr="00D46F1E">
        <w:rPr>
          <w:bCs/>
          <w:lang w:eastAsia="bg-BG"/>
        </w:rPr>
        <w:t> Read more about it </w:t>
      </w:r>
      <w:hyperlink r:id="rId28" w:tgtFrame="_blank" w:history="1">
        <w:r w:rsidRPr="00D46F1E">
          <w:rPr>
            <w:rStyle w:val="Hyperlink"/>
            <w:bCs/>
            <w:lang w:eastAsia="bg-BG"/>
          </w:rPr>
          <w:t>here</w:t>
        </w:r>
      </w:hyperlink>
      <w:r w:rsidRPr="00D46F1E">
        <w:rPr>
          <w:bCs/>
          <w:lang w:eastAsia="bg-BG"/>
        </w:rPr>
        <w:t>.</w:t>
      </w:r>
    </w:p>
    <w:p w:rsidR="00D46F1E" w:rsidRPr="00D46F1E" w:rsidRDefault="007041E6" w:rsidP="007041E6">
      <w:pPr>
        <w:spacing w:before="120" w:after="120" w:line="276" w:lineRule="auto"/>
        <w:jc w:val="both"/>
        <w:rPr>
          <w:b/>
          <w:bCs/>
          <w:lang w:eastAsia="bg-BG"/>
        </w:rPr>
      </w:pPr>
      <w:r w:rsidRPr="00D46F1E">
        <w:rPr>
          <w:b/>
          <w:bCs/>
          <w:lang w:eastAsia="bg-BG"/>
        </w:rPr>
        <w:t>Deadlines:</w:t>
      </w:r>
    </w:p>
    <w:p w:rsidR="00D46F1E" w:rsidRPr="00D46F1E" w:rsidRDefault="007041E6" w:rsidP="007041E6">
      <w:pPr>
        <w:spacing w:before="120" w:after="120" w:line="276" w:lineRule="auto"/>
        <w:jc w:val="both"/>
        <w:rPr>
          <w:b/>
          <w:bCs/>
          <w:lang w:eastAsia="bg-BG"/>
        </w:rPr>
      </w:pPr>
      <w:r w:rsidRPr="00D46F1E">
        <w:rPr>
          <w:bCs/>
          <w:lang w:eastAsia="bg-BG"/>
        </w:rPr>
        <w:t xml:space="preserve">Summer (May-September) - the application period for the Summer Program is </w:t>
      </w:r>
      <w:r w:rsidRPr="00D46F1E">
        <w:rPr>
          <w:b/>
          <w:bCs/>
          <w:lang w:eastAsia="bg-BG"/>
        </w:rPr>
        <w:t>1 December - 31 January each year.</w:t>
      </w:r>
    </w:p>
    <w:p w:rsidR="00D46F1E" w:rsidRPr="00D46F1E" w:rsidRDefault="007041E6" w:rsidP="00CD5588">
      <w:pPr>
        <w:spacing w:before="120" w:after="600" w:line="276" w:lineRule="auto"/>
        <w:jc w:val="both"/>
        <w:rPr>
          <w:b/>
          <w:bCs/>
          <w:lang w:eastAsia="bg-BG"/>
        </w:rPr>
      </w:pPr>
      <w:r w:rsidRPr="00D46F1E">
        <w:rPr>
          <w:bCs/>
          <w:lang w:eastAsia="bg-BG"/>
        </w:rPr>
        <w:t xml:space="preserve">Winter (November-March)- the application period for the Winter Program is </w:t>
      </w:r>
      <w:r w:rsidRPr="00D46F1E">
        <w:rPr>
          <w:b/>
          <w:bCs/>
          <w:lang w:eastAsia="bg-BG"/>
        </w:rPr>
        <w:t>1-31 October each year.</w:t>
      </w:r>
    </w:p>
    <w:p w:rsidR="00163B92" w:rsidRPr="00137C85" w:rsidRDefault="00163B92" w:rsidP="00163B92">
      <w:pPr>
        <w:pStyle w:val="Heading2"/>
        <w:spacing w:line="276" w:lineRule="auto"/>
        <w:ind w:left="426"/>
        <w:rPr>
          <w:lang w:val="en-US"/>
        </w:rPr>
      </w:pPr>
      <w:bookmarkStart w:id="8" w:name="_Toc84330672"/>
      <w:r w:rsidRPr="00137C85">
        <w:rPr>
          <w:lang w:val="en-US"/>
        </w:rPr>
        <w:t>Junior Research Internship Program</w:t>
      </w:r>
      <w:bookmarkEnd w:id="8"/>
    </w:p>
    <w:p w:rsidR="00163B92" w:rsidRDefault="00163B92" w:rsidP="00163B92">
      <w:pPr>
        <w:spacing w:before="120" w:after="120" w:line="276" w:lineRule="auto"/>
        <w:jc w:val="both"/>
        <w:rPr>
          <w:bCs/>
        </w:rPr>
      </w:pPr>
      <w:r w:rsidRPr="000968C3">
        <w:rPr>
          <w:bCs/>
          <w:lang w:val="en-US"/>
        </w:rPr>
        <w:t>The Medici Archive Project (MAP) invites applications to our junior research internship program for undergraduate and recent graduate students.</w:t>
      </w:r>
      <w:r>
        <w:rPr>
          <w:bCs/>
        </w:rPr>
        <w:t xml:space="preserve"> </w:t>
      </w:r>
    </w:p>
    <w:p w:rsidR="00163B92" w:rsidRPr="000968C3" w:rsidRDefault="00163B92" w:rsidP="00163B92">
      <w:pPr>
        <w:spacing w:before="120" w:after="120" w:line="276" w:lineRule="auto"/>
        <w:jc w:val="both"/>
        <w:rPr>
          <w:bCs/>
          <w:lang w:val="en-US"/>
        </w:rPr>
      </w:pPr>
      <w:r>
        <w:rPr>
          <w:bCs/>
          <w:lang w:val="en-US"/>
        </w:rPr>
        <w:t>This is a six-to-eight-</w:t>
      </w:r>
      <w:r w:rsidRPr="000968C3">
        <w:rPr>
          <w:bCs/>
          <w:lang w:val="en-US"/>
        </w:rPr>
        <w:t>week research based internship in MAP’s headquarters in Palazzo Alberti and in the State Archive of Florence.</w:t>
      </w:r>
      <w:r>
        <w:rPr>
          <w:bCs/>
        </w:rPr>
        <w:t xml:space="preserve"> </w:t>
      </w:r>
      <w:r w:rsidRPr="000968C3">
        <w:rPr>
          <w:bCs/>
          <w:lang w:val="en-US"/>
        </w:rPr>
        <w:t>Applications are accepted all year long and internships are offered according to MAP’s Fellows’ availability. </w:t>
      </w:r>
    </w:p>
    <w:p w:rsidR="00163B92" w:rsidRPr="000968C3" w:rsidRDefault="00163B92" w:rsidP="00163B92">
      <w:pPr>
        <w:spacing w:before="120" w:after="120" w:line="276" w:lineRule="auto"/>
        <w:jc w:val="both"/>
        <w:rPr>
          <w:bCs/>
          <w:lang w:val="en-US"/>
        </w:rPr>
      </w:pPr>
      <w:r w:rsidRPr="000968C3">
        <w:rPr>
          <w:bCs/>
          <w:lang w:val="en-US"/>
        </w:rPr>
        <w:t>Successful applicants will spend the majority of their internship shadowing a scholar in the archives, and helping their mentor with topic-specific research.</w:t>
      </w:r>
      <w:r>
        <w:rPr>
          <w:bCs/>
        </w:rPr>
        <w:t xml:space="preserve"> </w:t>
      </w:r>
      <w:r w:rsidRPr="000968C3">
        <w:rPr>
          <w:bCs/>
          <w:lang w:val="en-US"/>
        </w:rPr>
        <w:t>Typical tas</w:t>
      </w:r>
      <w:r w:rsidR="00965944">
        <w:rPr>
          <w:bCs/>
          <w:lang w:val="en-US"/>
        </w:rPr>
        <w:t>ks will include digitizing and </w:t>
      </w:r>
      <w:r w:rsidRPr="000968C3">
        <w:rPr>
          <w:bCs/>
          <w:lang w:val="en-US"/>
        </w:rPr>
        <w:t>indexing volumes, transcribing documents, and conducting secondary research online and in various libraries or archives throughout Florence.</w:t>
      </w:r>
    </w:p>
    <w:p w:rsidR="00163B92" w:rsidRPr="000968C3" w:rsidRDefault="00163B92" w:rsidP="00163B92">
      <w:pPr>
        <w:spacing w:before="120" w:after="120" w:line="276" w:lineRule="auto"/>
        <w:jc w:val="both"/>
        <w:rPr>
          <w:bCs/>
          <w:lang w:val="en-US"/>
        </w:rPr>
      </w:pPr>
      <w:r w:rsidRPr="000968C3">
        <w:rPr>
          <w:bCs/>
          <w:lang w:val="en-US"/>
        </w:rPr>
        <w:t>A significant part of the intern’s stay at MAP will be devoted to pursuing a personal research topic in the archives.</w:t>
      </w:r>
      <w:r>
        <w:rPr>
          <w:bCs/>
        </w:rPr>
        <w:t xml:space="preserve"> </w:t>
      </w:r>
      <w:r w:rsidRPr="000968C3">
        <w:rPr>
          <w:bCs/>
          <w:lang w:val="en-US"/>
        </w:rPr>
        <w:t xml:space="preserve">Upon applying to the program, prospective interns should briefly describe a research topic that warrants the use of primary materials in the State Archives of Florence in their </w:t>
      </w:r>
      <w:r w:rsidRPr="000968C3">
        <w:rPr>
          <w:bCs/>
          <w:lang w:val="en-US"/>
        </w:rPr>
        <w:lastRenderedPageBreak/>
        <w:t xml:space="preserve">cover letter. Ideally, the project should be related to the program to which they are submitting their application. </w:t>
      </w:r>
    </w:p>
    <w:p w:rsidR="00163B92" w:rsidRPr="000968C3" w:rsidRDefault="00163B92" w:rsidP="00163B92">
      <w:pPr>
        <w:spacing w:before="120" w:after="120" w:line="276" w:lineRule="auto"/>
        <w:jc w:val="both"/>
        <w:rPr>
          <w:bCs/>
          <w:lang w:val="en-US"/>
        </w:rPr>
      </w:pPr>
      <w:r w:rsidRPr="000968C3">
        <w:rPr>
          <w:bCs/>
          <w:lang w:val="en-US"/>
        </w:rPr>
        <w:t>If applicants do not have a specific research project, they should outline their relevant academic interests and will be given an opportunity to develop a project, in conjunction with a scholar, over the course of the internship.</w:t>
      </w:r>
    </w:p>
    <w:p w:rsidR="00163B92" w:rsidRDefault="00163B92" w:rsidP="00163B92">
      <w:pPr>
        <w:spacing w:before="120" w:after="120" w:line="276" w:lineRule="auto"/>
        <w:jc w:val="both"/>
        <w:rPr>
          <w:bCs/>
        </w:rPr>
      </w:pPr>
      <w:r w:rsidRPr="000968C3">
        <w:rPr>
          <w:bCs/>
          <w:lang w:val="en-US"/>
        </w:rPr>
        <w:t>Throughout their time at MAP, interns will also be asked to perform various administrative tasks in the office. These tasks will include assisting with social media and office organization, copy editing, and organization of the paleography course.</w:t>
      </w:r>
      <w:r>
        <w:rPr>
          <w:bCs/>
          <w:lang w:val="en-US"/>
        </w:rPr>
        <w:t xml:space="preserve"> </w:t>
      </w:r>
      <w:r w:rsidRPr="000968C3">
        <w:rPr>
          <w:bCs/>
          <w:lang w:val="en-US"/>
        </w:rPr>
        <w:t>Though the internship is designed to last six to eight weeks, start and end dates are flexible and can be altered to accommodate the applicant’s school schedule.</w:t>
      </w:r>
    </w:p>
    <w:p w:rsidR="00163B92" w:rsidRDefault="00163B92" w:rsidP="00163B92">
      <w:pPr>
        <w:spacing w:before="120" w:after="120" w:line="276" w:lineRule="auto"/>
        <w:jc w:val="both"/>
        <w:rPr>
          <w:bCs/>
          <w:lang w:val="en-US"/>
        </w:rPr>
      </w:pPr>
      <w:r>
        <w:rPr>
          <w:bCs/>
          <w:lang w:val="en-US"/>
        </w:rPr>
        <w:t xml:space="preserve">More information and application </w:t>
      </w:r>
      <w:hyperlink r:id="rId29" w:history="1">
        <w:r w:rsidRPr="000968C3">
          <w:rPr>
            <w:rStyle w:val="Hyperlink"/>
            <w:bCs/>
            <w:lang w:val="en-US"/>
          </w:rPr>
          <w:t>here</w:t>
        </w:r>
      </w:hyperlink>
    </w:p>
    <w:p w:rsidR="00163B92" w:rsidRDefault="00163B92" w:rsidP="009053C9">
      <w:pPr>
        <w:spacing w:before="120" w:after="600" w:line="276" w:lineRule="auto"/>
        <w:jc w:val="both"/>
        <w:rPr>
          <w:b/>
          <w:bCs/>
          <w:lang w:val="en-US"/>
        </w:rPr>
      </w:pPr>
      <w:r w:rsidRPr="00301B28">
        <w:rPr>
          <w:b/>
          <w:bCs/>
          <w:lang w:val="en-US"/>
        </w:rPr>
        <w:t xml:space="preserve">Deadline: </w:t>
      </w:r>
      <w:r w:rsidRPr="00137C85">
        <w:rPr>
          <w:b/>
          <w:bCs/>
          <w:lang w:val="en-US"/>
        </w:rPr>
        <w:t>all year long</w:t>
      </w:r>
    </w:p>
    <w:p w:rsidR="005B7901" w:rsidRPr="009053C9" w:rsidRDefault="005B7901" w:rsidP="009053C9">
      <w:pPr>
        <w:pStyle w:val="Heading2"/>
        <w:ind w:left="284"/>
        <w:rPr>
          <w:bdr w:val="none" w:sz="0" w:space="0" w:color="auto" w:frame="1"/>
          <w:shd w:val="clear" w:color="auto" w:fill="FFFFFF"/>
          <w:lang w:val="bg-BG"/>
        </w:rPr>
      </w:pPr>
      <w:bookmarkStart w:id="9" w:name="_Toc84330673"/>
      <w:r w:rsidRPr="009053C9">
        <w:rPr>
          <w:bdr w:val="none" w:sz="0" w:space="0" w:color="auto" w:frame="1"/>
          <w:shd w:val="clear" w:color="auto" w:fill="FFFFFF"/>
          <w:lang w:val="bg-BG"/>
        </w:rPr>
        <w:t>Стажове в Агенцията на ЕС за космическата програма</w:t>
      </w:r>
      <w:bookmarkEnd w:id="9"/>
    </w:p>
    <w:p w:rsidR="009053C9" w:rsidRDefault="009053C9" w:rsidP="009053C9">
      <w:pPr>
        <w:spacing w:before="120" w:after="120" w:line="276" w:lineRule="auto"/>
        <w:jc w:val="both"/>
        <w:rPr>
          <w:color w:val="000000"/>
          <w:bdr w:val="none" w:sz="0" w:space="0" w:color="auto" w:frame="1"/>
          <w:shd w:val="clear" w:color="auto" w:fill="FFFFFF"/>
        </w:rPr>
      </w:pPr>
      <w:r w:rsidRPr="009053C9">
        <w:rPr>
          <w:bCs/>
          <w:color w:val="000000"/>
          <w:bdr w:val="none" w:sz="0" w:space="0" w:color="auto" w:frame="1"/>
          <w:shd w:val="clear" w:color="auto" w:fill="FFFFFF"/>
          <w:lang w:val="bg-BG"/>
        </w:rPr>
        <w:t>Агенцията на ЕС за космическата програма</w:t>
      </w:r>
      <w:r w:rsidRPr="009053C9">
        <w:rPr>
          <w:bCs/>
          <w:color w:val="000000"/>
          <w:bdr w:val="none" w:sz="0" w:space="0" w:color="auto" w:frame="1"/>
          <w:shd w:val="clear" w:color="auto" w:fill="FFFFFF"/>
        </w:rPr>
        <w:t xml:space="preserve"> </w:t>
      </w:r>
      <w:r w:rsidR="005B7901" w:rsidRPr="009053C9">
        <w:rPr>
          <w:bCs/>
          <w:color w:val="000000"/>
          <w:bdr w:val="none" w:sz="0" w:space="0" w:color="auto" w:frame="1"/>
          <w:shd w:val="clear" w:color="auto" w:fill="FFFFFF"/>
        </w:rPr>
        <w:t>открива стажантската си кампания</w:t>
      </w:r>
      <w:r w:rsidR="005B7901" w:rsidRPr="009053C9">
        <w:rPr>
          <w:color w:val="000000"/>
          <w:bdr w:val="none" w:sz="0" w:space="0" w:color="auto" w:frame="1"/>
          <w:shd w:val="clear" w:color="auto" w:fill="FFFFFF"/>
        </w:rPr>
        <w:t xml:space="preserve">. Това е регулаторна агенция на Европейския съюз, чиято мисия е да подпомага изпълнението на европейските цели за ГНСС (Глобална Навигационна Сателитна Система), които са тясно свързани със спътниковите системи Галилео и EGNOS. Разположената в Прага организация прави това чрез управление на услугите предоставени от EGNOS и Галилео, създаване на възможности за развитие на основани на ГНСС услуги, подобряване на инфраструктурата на ГНСС. </w:t>
      </w:r>
    </w:p>
    <w:p w:rsidR="009053C9" w:rsidRDefault="005B7901" w:rsidP="009053C9">
      <w:pPr>
        <w:spacing w:before="120" w:after="120" w:line="276" w:lineRule="auto"/>
        <w:jc w:val="both"/>
        <w:rPr>
          <w:color w:val="000000"/>
          <w:bdr w:val="none" w:sz="0" w:space="0" w:color="auto" w:frame="1"/>
          <w:shd w:val="clear" w:color="auto" w:fill="FFFFFF"/>
          <w:lang w:val="bg-BG"/>
        </w:rPr>
      </w:pPr>
      <w:r w:rsidRPr="009053C9">
        <w:rPr>
          <w:color w:val="000000"/>
          <w:bdr w:val="none" w:sz="0" w:space="0" w:color="auto" w:frame="1"/>
          <w:shd w:val="clear" w:color="auto" w:fill="FFFFFF"/>
        </w:rPr>
        <w:t>Продължителността на стажантските програми са от 6 до 12 месеца, а месечната заплата е в размер на 1000 евро. Нужно е кандидатите да са с гражданство на страна членка на ЕС, ЕАСТ или на страна, която е в етап на преговори за присъединяване към ЕС; придобита минимум бакалавърска степен на висше образование към крайната дата на периода за кандидатстване; много добро ниво на английски език (минимум B2)</w:t>
      </w:r>
      <w:r w:rsidR="009053C9">
        <w:rPr>
          <w:color w:val="000000"/>
          <w:bdr w:val="none" w:sz="0" w:space="0" w:color="auto" w:frame="1"/>
          <w:shd w:val="clear" w:color="auto" w:fill="FFFFFF"/>
          <w:lang w:val="bg-BG"/>
        </w:rPr>
        <w:t>.</w:t>
      </w:r>
    </w:p>
    <w:p w:rsidR="009053C9" w:rsidRDefault="005B7901" w:rsidP="009053C9">
      <w:pPr>
        <w:spacing w:before="120" w:after="120" w:line="276" w:lineRule="auto"/>
        <w:jc w:val="both"/>
        <w:rPr>
          <w:color w:val="000000"/>
          <w:bdr w:val="none" w:sz="0" w:space="0" w:color="auto" w:frame="1"/>
          <w:shd w:val="clear" w:color="auto" w:fill="FFFFFF"/>
        </w:rPr>
      </w:pPr>
      <w:r w:rsidRPr="009053C9">
        <w:rPr>
          <w:color w:val="000000"/>
          <w:bdr w:val="none" w:sz="0" w:space="0" w:color="auto" w:frame="1"/>
          <w:shd w:val="clear" w:color="auto" w:fill="FFFFFF"/>
        </w:rPr>
        <w:t xml:space="preserve">Желаещите кандидатстват чрез изпращане на CV и мотивационно писмо. Отворените позиции може да видите в </w:t>
      </w:r>
      <w:hyperlink r:id="rId30" w:history="1">
        <w:r w:rsidRPr="009053C9">
          <w:rPr>
            <w:color w:val="B8CE36"/>
            <w:u w:val="single"/>
            <w:bdr w:val="none" w:sz="0" w:space="0" w:color="auto" w:frame="1"/>
            <w:shd w:val="clear" w:color="auto" w:fill="FFFFFF"/>
          </w:rPr>
          <w:t>дъното на сайта</w:t>
        </w:r>
      </w:hyperlink>
      <w:r w:rsidRPr="009053C9">
        <w:rPr>
          <w:color w:val="000000"/>
          <w:bdr w:val="none" w:sz="0" w:space="0" w:color="auto" w:frame="1"/>
          <w:shd w:val="clear" w:color="auto" w:fill="FFFFFF"/>
        </w:rPr>
        <w:t xml:space="preserve">. </w:t>
      </w:r>
      <w:r w:rsidR="009053C9" w:rsidRPr="009053C9">
        <w:rPr>
          <w:color w:val="000000"/>
          <w:bdr w:val="none" w:sz="0" w:space="0" w:color="auto" w:frame="1"/>
          <w:shd w:val="clear" w:color="auto" w:fill="FFFFFF"/>
        </w:rPr>
        <w:t xml:space="preserve">Пълна информация вижте </w:t>
      </w:r>
      <w:hyperlink r:id="rId31" w:history="1">
        <w:r w:rsidR="009053C9" w:rsidRPr="009053C9">
          <w:rPr>
            <w:color w:val="B8CE36"/>
            <w:u w:val="single"/>
            <w:bdr w:val="none" w:sz="0" w:space="0" w:color="auto" w:frame="1"/>
            <w:shd w:val="clear" w:color="auto" w:fill="FFFFFF"/>
          </w:rPr>
          <w:t>тук</w:t>
        </w:r>
      </w:hyperlink>
    </w:p>
    <w:p w:rsidR="005B7901" w:rsidRDefault="005B7901" w:rsidP="009053C9">
      <w:pPr>
        <w:spacing w:before="120" w:after="600" w:line="276" w:lineRule="auto"/>
        <w:jc w:val="both"/>
        <w:rPr>
          <w:b/>
          <w:color w:val="000000"/>
          <w:bdr w:val="none" w:sz="0" w:space="0" w:color="auto" w:frame="1"/>
          <w:shd w:val="clear" w:color="auto" w:fill="FFFFFF"/>
        </w:rPr>
      </w:pPr>
      <w:r w:rsidRPr="009053C9">
        <w:rPr>
          <w:b/>
          <w:color w:val="000000"/>
          <w:bdr w:val="none" w:sz="0" w:space="0" w:color="auto" w:frame="1"/>
          <w:shd w:val="clear" w:color="auto" w:fill="FFFFFF"/>
        </w:rPr>
        <w:t xml:space="preserve">Крайният срок за кандидатстване е 15 декември 2021 </w:t>
      </w:r>
      <w:proofErr w:type="gramStart"/>
      <w:r w:rsidRPr="009053C9">
        <w:rPr>
          <w:b/>
          <w:color w:val="000000"/>
          <w:bdr w:val="none" w:sz="0" w:space="0" w:color="auto" w:frame="1"/>
          <w:shd w:val="clear" w:color="auto" w:fill="FFFFFF"/>
        </w:rPr>
        <w:t>г..</w:t>
      </w:r>
      <w:proofErr w:type="gramEnd"/>
    </w:p>
    <w:p w:rsidR="00F20965" w:rsidRPr="00F20965" w:rsidRDefault="00F20965" w:rsidP="00F20965">
      <w:pPr>
        <w:pStyle w:val="Heading2"/>
        <w:ind w:left="426"/>
        <w:rPr>
          <w:rFonts w:ascii="Times New Roman" w:hAnsi="Times New Roman" w:cs="Times New Roman"/>
          <w:szCs w:val="24"/>
          <w:lang w:val="bg-BG"/>
        </w:rPr>
      </w:pPr>
      <w:bookmarkStart w:id="10" w:name="_Toc84330674"/>
      <w:r w:rsidRPr="00F20965">
        <w:rPr>
          <w:bdr w:val="none" w:sz="0" w:space="0" w:color="auto" w:frame="1"/>
          <w:shd w:val="clear" w:color="auto" w:fill="FFFFFF"/>
          <w:lang w:val="bg-BG"/>
        </w:rPr>
        <w:t>Стажантска академия на ОББ</w:t>
      </w:r>
      <w:bookmarkEnd w:id="10"/>
    </w:p>
    <w:p w:rsidR="00F20965" w:rsidRDefault="00BA36ED" w:rsidP="00925F13">
      <w:pPr>
        <w:spacing w:before="120" w:after="120" w:line="276" w:lineRule="auto"/>
        <w:jc w:val="both"/>
        <w:rPr>
          <w:color w:val="000000"/>
          <w:shd w:val="clear" w:color="auto" w:fill="FFFFFF"/>
        </w:rPr>
      </w:pPr>
      <w:r w:rsidRPr="00001DB0">
        <w:rPr>
          <w:color w:val="000000"/>
          <w:shd w:val="clear" w:color="auto" w:fill="FFFFFF"/>
        </w:rPr>
        <w:t xml:space="preserve">Програмата на ОББ в малките и средни предприятия и </w:t>
      </w:r>
      <w:r w:rsidR="00F20965">
        <w:rPr>
          <w:color w:val="000000"/>
          <w:shd w:val="clear" w:color="auto" w:fill="FFFFFF"/>
          <w:lang w:val="bg-BG"/>
        </w:rPr>
        <w:t xml:space="preserve">в </w:t>
      </w:r>
      <w:r w:rsidRPr="00001DB0">
        <w:rPr>
          <w:color w:val="000000"/>
          <w:shd w:val="clear" w:color="auto" w:fill="FFFFFF"/>
        </w:rPr>
        <w:t>корпоратив</w:t>
      </w:r>
      <w:r w:rsidR="00F20965">
        <w:rPr>
          <w:color w:val="000000"/>
          <w:shd w:val="clear" w:color="auto" w:fill="FFFFFF"/>
          <w:lang w:val="bg-BG"/>
        </w:rPr>
        <w:t>ния</w:t>
      </w:r>
      <w:r w:rsidRPr="00001DB0">
        <w:rPr>
          <w:color w:val="000000"/>
          <w:shd w:val="clear" w:color="auto" w:fill="FFFFFF"/>
        </w:rPr>
        <w:t xml:space="preserve"> сегмент има за цел да открие талантливите бъдещи професионалисти и да подпомогне тяхното кариерно развитие като им осигури възможността да разрешават реални казуси от практиката. Нужно е кандидатите да имат комуникационни умения, добра компютърна грамотност, аналитично мислене, завършен трети курс в специалност с икономическа насоченост, английски на добро ниво, мотивация за постигане на резултати. </w:t>
      </w:r>
    </w:p>
    <w:p w:rsidR="00B72531" w:rsidRDefault="00BA36ED" w:rsidP="00925F13">
      <w:pPr>
        <w:spacing w:before="120" w:after="120" w:line="276" w:lineRule="auto"/>
        <w:jc w:val="both"/>
        <w:rPr>
          <w:color w:val="000000"/>
          <w:shd w:val="clear" w:color="auto" w:fill="FFFFFF"/>
        </w:rPr>
      </w:pPr>
      <w:r w:rsidRPr="00001DB0">
        <w:rPr>
          <w:color w:val="000000"/>
          <w:shd w:val="clear" w:color="auto" w:fill="FFFFFF"/>
        </w:rPr>
        <w:lastRenderedPageBreak/>
        <w:t>Основните задължения ще бъдат подпомагане на цялостната дейност на екипите, съдействие при въвеждане на данни и анализи, изготвяне на справки, спазване на сроковете на задачите, поддържане на връзка с колеги от други дирекции. Може да кандидатствате през тази </w:t>
      </w:r>
      <w:hyperlink r:id="rId32" w:history="1">
        <w:r w:rsidRPr="00001DB0">
          <w:rPr>
            <w:color w:val="B8CE36"/>
            <w:u w:val="single"/>
            <w:bdr w:val="none" w:sz="0" w:space="0" w:color="auto" w:frame="1"/>
            <w:shd w:val="clear" w:color="auto" w:fill="FFFFFF"/>
          </w:rPr>
          <w:t>страница</w:t>
        </w:r>
      </w:hyperlink>
      <w:r w:rsidRPr="00001DB0">
        <w:rPr>
          <w:color w:val="000000"/>
          <w:shd w:val="clear" w:color="auto" w:fill="FFFFFF"/>
        </w:rPr>
        <w:t>. Пълна информация за академията може да намерите </w:t>
      </w:r>
      <w:hyperlink r:id="rId33" w:history="1">
        <w:r w:rsidRPr="00001DB0">
          <w:rPr>
            <w:color w:val="B8CE36"/>
            <w:u w:val="single"/>
            <w:bdr w:val="none" w:sz="0" w:space="0" w:color="auto" w:frame="1"/>
            <w:shd w:val="clear" w:color="auto" w:fill="FFFFFF"/>
          </w:rPr>
          <w:t>тук</w:t>
        </w:r>
      </w:hyperlink>
      <w:r w:rsidRPr="00001DB0">
        <w:rPr>
          <w:color w:val="000000"/>
          <w:shd w:val="clear" w:color="auto" w:fill="FFFFFF"/>
        </w:rPr>
        <w:t>.</w:t>
      </w:r>
    </w:p>
    <w:p w:rsidR="00F20965" w:rsidRPr="00F20965" w:rsidRDefault="00F20965" w:rsidP="00F20965">
      <w:pPr>
        <w:spacing w:before="120" w:after="600" w:line="276" w:lineRule="auto"/>
        <w:jc w:val="both"/>
        <w:rPr>
          <w:b/>
          <w:lang w:val="bg-BG"/>
        </w:rPr>
      </w:pPr>
      <w:r w:rsidRPr="00F20965">
        <w:rPr>
          <w:b/>
          <w:color w:val="000000"/>
          <w:shd w:val="clear" w:color="auto" w:fill="FFFFFF"/>
          <w:lang w:val="bg-BG"/>
        </w:rPr>
        <w:t>Краен срок: не е посочен</w:t>
      </w:r>
    </w:p>
    <w:p w:rsidR="00B72531" w:rsidRPr="00F20965" w:rsidRDefault="00F20965" w:rsidP="00F20965">
      <w:pPr>
        <w:pStyle w:val="Heading2"/>
        <w:ind w:left="426"/>
        <w:rPr>
          <w:lang w:val="bg-BG"/>
        </w:rPr>
      </w:pPr>
      <w:bookmarkStart w:id="11" w:name="_Toc84330675"/>
      <w:r>
        <w:rPr>
          <w:lang w:val="bg-BG"/>
        </w:rPr>
        <w:t>Стажантска програма на Пощенска банка</w:t>
      </w:r>
      <w:bookmarkEnd w:id="11"/>
    </w:p>
    <w:p w:rsidR="00F20965" w:rsidRDefault="00BA36ED" w:rsidP="00925F13">
      <w:pPr>
        <w:spacing w:before="120" w:after="120" w:line="276" w:lineRule="auto"/>
        <w:jc w:val="both"/>
        <w:rPr>
          <w:color w:val="000000"/>
          <w:shd w:val="clear" w:color="auto" w:fill="FFFFFF"/>
        </w:rPr>
      </w:pPr>
      <w:r w:rsidRPr="00F20965">
        <w:rPr>
          <w:bCs/>
          <w:color w:val="000000"/>
          <w:bdr w:val="none" w:sz="0" w:space="0" w:color="auto" w:frame="1"/>
          <w:shd w:val="clear" w:color="auto" w:fill="FFFFFF"/>
        </w:rPr>
        <w:t>Пощенска банка организира стажантска програма, насочена към амбициозни и талантливи млади хора, с мотивация да докажат своите качества и да започнат професионалната си кариера във финансова институция.</w:t>
      </w:r>
      <w:r w:rsidRPr="00001DB0">
        <w:rPr>
          <w:color w:val="000000"/>
          <w:shd w:val="clear" w:color="auto" w:fill="FFFFFF"/>
        </w:rPr>
        <w:t xml:space="preserve"> Стажът дава възможност на участниците да натрупат практически умения в банковата сфера и да се ориентират относно своята бъдеща професионална реализация. </w:t>
      </w:r>
    </w:p>
    <w:p w:rsidR="00F20965" w:rsidRDefault="00BA36ED" w:rsidP="00925F13">
      <w:pPr>
        <w:spacing w:before="120" w:after="120" w:line="276" w:lineRule="auto"/>
        <w:jc w:val="both"/>
        <w:rPr>
          <w:color w:val="000000"/>
          <w:shd w:val="clear" w:color="auto" w:fill="FFFFFF"/>
        </w:rPr>
      </w:pPr>
      <w:r w:rsidRPr="00001DB0">
        <w:rPr>
          <w:color w:val="000000"/>
          <w:shd w:val="clear" w:color="auto" w:fill="FFFFFF"/>
        </w:rPr>
        <w:t xml:space="preserve">Продължителността на практиката е за срок от един до три месеца в Централно управление или във финансовите центрове на банката в София, Пловдив, Бургас, Варна, Русе, Велико Търново, Свищов, Благоевград, Стара Загора, Шумен и други градове. Стажът е платен и е на пълен работен ден с работното време на банката. Успешно приключилите стажанти получават сертификат за преминат стаж и попадат в базата данни с перспективни бъдещи кандидати за работа. </w:t>
      </w:r>
    </w:p>
    <w:p w:rsidR="00F20965" w:rsidRDefault="00BA36ED" w:rsidP="00925F13">
      <w:pPr>
        <w:spacing w:before="120" w:after="120" w:line="276" w:lineRule="auto"/>
        <w:jc w:val="both"/>
        <w:rPr>
          <w:color w:val="000000"/>
          <w:shd w:val="clear" w:color="auto" w:fill="FFFFFF"/>
        </w:rPr>
      </w:pPr>
      <w:r w:rsidRPr="00001DB0">
        <w:rPr>
          <w:color w:val="000000"/>
          <w:shd w:val="clear" w:color="auto" w:fill="FFFFFF"/>
        </w:rPr>
        <w:t>Нужно е кандидатите да са да са студенти в икономическа специалност или в процес на завършване; да имат отлични комуникативни умения; да притежават добри аналитични умения и инициативност</w:t>
      </w:r>
      <w:r w:rsidR="00F20965">
        <w:rPr>
          <w:color w:val="000000"/>
          <w:shd w:val="clear" w:color="auto" w:fill="FFFFFF"/>
          <w:lang w:val="bg-BG"/>
        </w:rPr>
        <w:t xml:space="preserve">, както и </w:t>
      </w:r>
      <w:r w:rsidRPr="00001DB0">
        <w:rPr>
          <w:color w:val="000000"/>
          <w:shd w:val="clear" w:color="auto" w:fill="FFFFFF"/>
        </w:rPr>
        <w:t xml:space="preserve">умения за работа в екип; да </w:t>
      </w:r>
      <w:r w:rsidR="00F20965">
        <w:rPr>
          <w:color w:val="000000"/>
          <w:shd w:val="clear" w:color="auto" w:fill="FFFFFF"/>
          <w:lang w:val="bg-BG"/>
        </w:rPr>
        <w:t>могат</w:t>
      </w:r>
      <w:r w:rsidRPr="00001DB0">
        <w:rPr>
          <w:color w:val="000000"/>
          <w:shd w:val="clear" w:color="auto" w:fill="FFFFFF"/>
        </w:rPr>
        <w:t xml:space="preserve"> да работят с Microsoft Office</w:t>
      </w:r>
      <w:r w:rsidR="00F20965">
        <w:rPr>
          <w:color w:val="000000"/>
          <w:shd w:val="clear" w:color="auto" w:fill="FFFFFF"/>
          <w:lang w:val="bg-BG"/>
        </w:rPr>
        <w:t>. В</w:t>
      </w:r>
      <w:r w:rsidRPr="00001DB0">
        <w:rPr>
          <w:color w:val="000000"/>
          <w:shd w:val="clear" w:color="auto" w:fill="FFFFFF"/>
        </w:rPr>
        <w:t xml:space="preserve">ладеенето на английски език е предимство. </w:t>
      </w:r>
    </w:p>
    <w:p w:rsidR="00B72531" w:rsidRDefault="00BA36ED" w:rsidP="00925F13">
      <w:pPr>
        <w:spacing w:before="120" w:after="120" w:line="276" w:lineRule="auto"/>
        <w:jc w:val="both"/>
        <w:rPr>
          <w:color w:val="000000"/>
          <w:shd w:val="clear" w:color="auto" w:fill="FFFFFF"/>
        </w:rPr>
      </w:pPr>
      <w:r w:rsidRPr="00001DB0">
        <w:rPr>
          <w:color w:val="000000"/>
          <w:shd w:val="clear" w:color="auto" w:fill="FFFFFF"/>
        </w:rPr>
        <w:t>Кандидатства се със CV и мотивационно писмо </w:t>
      </w:r>
      <w:hyperlink r:id="rId34" w:history="1">
        <w:r w:rsidRPr="00001DB0">
          <w:rPr>
            <w:color w:val="B8CE36"/>
            <w:u w:val="single"/>
            <w:bdr w:val="none" w:sz="0" w:space="0" w:color="auto" w:frame="1"/>
            <w:shd w:val="clear" w:color="auto" w:fill="FFFFFF"/>
          </w:rPr>
          <w:t>оттук</w:t>
        </w:r>
      </w:hyperlink>
      <w:r w:rsidRPr="00001DB0">
        <w:rPr>
          <w:color w:val="000000"/>
          <w:shd w:val="clear" w:color="auto" w:fill="FFFFFF"/>
        </w:rPr>
        <w:t> през опцията „Стаж в Пощенска банка“.</w:t>
      </w:r>
    </w:p>
    <w:p w:rsidR="00F20965" w:rsidRPr="00F20965" w:rsidRDefault="00F20965" w:rsidP="00925F13">
      <w:pPr>
        <w:spacing w:before="120" w:after="120" w:line="276" w:lineRule="auto"/>
        <w:jc w:val="both"/>
        <w:rPr>
          <w:b/>
          <w:color w:val="000000"/>
          <w:shd w:val="clear" w:color="auto" w:fill="FFFFFF"/>
          <w:lang w:val="bg-BG"/>
        </w:rPr>
      </w:pPr>
      <w:r w:rsidRPr="00F20965">
        <w:rPr>
          <w:b/>
          <w:color w:val="000000"/>
          <w:shd w:val="clear" w:color="auto" w:fill="FFFFFF"/>
          <w:lang w:val="bg-BG"/>
        </w:rPr>
        <w:t>Краен срок: не е посочен</w:t>
      </w:r>
    </w:p>
    <w:p w:rsidR="00BA36ED" w:rsidRPr="00001DB0" w:rsidRDefault="00BA36ED" w:rsidP="00925F13">
      <w:pPr>
        <w:spacing w:before="120" w:after="120" w:line="276" w:lineRule="auto"/>
        <w:jc w:val="both"/>
        <w:rPr>
          <w:color w:val="000000"/>
          <w:shd w:val="clear" w:color="auto" w:fill="FFFFFF"/>
        </w:rPr>
      </w:pPr>
    </w:p>
    <w:p w:rsidR="00BA36ED" w:rsidRPr="00001DB0" w:rsidRDefault="00BA36ED" w:rsidP="00925F13">
      <w:pPr>
        <w:spacing w:before="120" w:after="120" w:line="276" w:lineRule="auto"/>
        <w:jc w:val="both"/>
        <w:rPr>
          <w:color w:val="000000"/>
          <w:shd w:val="clear" w:color="auto" w:fill="FFFFFF"/>
        </w:rPr>
      </w:pPr>
    </w:p>
    <w:p w:rsidR="00BA36ED" w:rsidRPr="00811A93" w:rsidRDefault="00BA36ED" w:rsidP="00925F13">
      <w:pPr>
        <w:spacing w:before="120" w:after="120" w:line="276" w:lineRule="auto"/>
        <w:jc w:val="both"/>
        <w:sectPr w:rsidR="00BA36ED" w:rsidRPr="00811A93" w:rsidSect="00EF7FA2">
          <w:pgSz w:w="11906" w:h="16838"/>
          <w:pgMar w:top="1417" w:right="1133" w:bottom="1417" w:left="1417" w:header="708" w:footer="708" w:gutter="0"/>
          <w:cols w:space="708"/>
          <w:docGrid w:linePitch="360"/>
        </w:sectPr>
      </w:pPr>
      <w:r w:rsidRPr="00001DB0">
        <w:rPr>
          <w:color w:val="000000"/>
          <w:shd w:val="clear" w:color="auto" w:fill="FFFFFF"/>
        </w:rPr>
        <w:t>.</w:t>
      </w:r>
    </w:p>
    <w:p w:rsidR="00D00941" w:rsidRDefault="00912146" w:rsidP="00B278E8">
      <w:pPr>
        <w:pStyle w:val="Programs"/>
      </w:pPr>
      <w:bookmarkStart w:id="12" w:name="_Toc84330676"/>
      <w:r>
        <w:lastRenderedPageBreak/>
        <w:t>ПРОГРАМИ</w:t>
      </w:r>
      <w:bookmarkEnd w:id="12"/>
    </w:p>
    <w:p w:rsidR="0011455A" w:rsidRPr="0011455A" w:rsidRDefault="0011455A" w:rsidP="0011455A">
      <w:pPr>
        <w:pStyle w:val="Heading2"/>
        <w:ind w:left="426"/>
      </w:pPr>
      <w:bookmarkStart w:id="13" w:name="_Toc84330677"/>
      <w:r w:rsidRPr="0011455A">
        <w:t>Конкурс по Национална научна програма ВИХРЕН-2021</w:t>
      </w:r>
      <w:bookmarkEnd w:id="13"/>
    </w:p>
    <w:p w:rsidR="00496A78" w:rsidRPr="0011455A" w:rsidRDefault="00496A78" w:rsidP="0011455A">
      <w:pPr>
        <w:spacing w:before="120" w:after="120" w:line="276" w:lineRule="auto"/>
        <w:jc w:val="both"/>
        <w:rPr>
          <w:bCs/>
        </w:rPr>
      </w:pPr>
      <w:r w:rsidRPr="0011455A">
        <w:rPr>
          <w:bCs/>
        </w:rPr>
        <w:t xml:space="preserve">Фонд „Научни </w:t>
      </w:r>
      <w:proofErr w:type="gramStart"/>
      <w:r w:rsidRPr="0011455A">
        <w:rPr>
          <w:bCs/>
        </w:rPr>
        <w:t>изследвания“ отправя</w:t>
      </w:r>
      <w:proofErr w:type="gramEnd"/>
      <w:r w:rsidRPr="0011455A">
        <w:rPr>
          <w:bCs/>
        </w:rPr>
        <w:t xml:space="preserve"> покана за участие в конкурс по Национална научна програма „Върхови изследвания и хора за развитие на европейската наука“ 2021 (ВИХРЕН-2021)</w:t>
      </w:r>
    </w:p>
    <w:p w:rsidR="00496A78" w:rsidRPr="00496A78" w:rsidRDefault="00496A78" w:rsidP="0011455A">
      <w:pPr>
        <w:spacing w:before="120" w:after="120" w:line="276" w:lineRule="auto"/>
        <w:jc w:val="both"/>
      </w:pPr>
      <w:r w:rsidRPr="00496A78">
        <w:t> Целите на програмата са определени в съответната Национална Научна Програма „</w:t>
      </w:r>
      <w:proofErr w:type="gramStart"/>
      <w:r w:rsidRPr="00496A78">
        <w:t>ВИХРЕН“</w:t>
      </w:r>
      <w:proofErr w:type="gramEnd"/>
      <w:r w:rsidRPr="00496A78">
        <w:t>, приета от МС и в специфичните условия на програмата.</w:t>
      </w:r>
    </w:p>
    <w:p w:rsidR="00496A78" w:rsidRPr="00496A78" w:rsidRDefault="00496A78" w:rsidP="0011455A">
      <w:pPr>
        <w:spacing w:before="120" w:after="120" w:line="276" w:lineRule="auto"/>
        <w:jc w:val="both"/>
      </w:pPr>
      <w:r w:rsidRPr="00496A78">
        <w:t> </w:t>
      </w:r>
      <w:r w:rsidRPr="00496A78">
        <w:rPr>
          <w:b/>
          <w:bCs/>
        </w:rPr>
        <w:t>Обща цел на програмата</w:t>
      </w:r>
    </w:p>
    <w:p w:rsidR="00496A78" w:rsidRPr="00496A78" w:rsidRDefault="00496A78" w:rsidP="0011455A">
      <w:pPr>
        <w:spacing w:before="120" w:after="120" w:line="276" w:lineRule="auto"/>
        <w:jc w:val="both"/>
      </w:pPr>
      <w:r w:rsidRPr="00496A78">
        <w:t> Националната научна програма “Вихрен” определя целите и принципите на финансиране, предназначено да подкрепи учени с високи постижения:</w:t>
      </w:r>
    </w:p>
    <w:p w:rsidR="00496A78" w:rsidRPr="00496A78" w:rsidRDefault="00496A78" w:rsidP="0011455A">
      <w:pPr>
        <w:spacing w:before="120" w:after="120" w:line="276" w:lineRule="auto"/>
        <w:jc w:val="both"/>
      </w:pPr>
      <w:r w:rsidRPr="00496A78">
        <w:t> - Схемата за финансиране на </w:t>
      </w:r>
      <w:r w:rsidRPr="00496A78">
        <w:rPr>
          <w:u w:val="single"/>
        </w:rPr>
        <w:t>водещи изследователи</w:t>
      </w:r>
      <w:r w:rsidRPr="00496A78">
        <w:t> има за цел да подпомогне учени в етапа на тяхната кариера, при който те са установени лидери в научните изследвания със значителни научни постижения.</w:t>
      </w:r>
    </w:p>
    <w:p w:rsidR="00496A78" w:rsidRPr="00496A78" w:rsidRDefault="00496A78" w:rsidP="0011455A">
      <w:pPr>
        <w:spacing w:before="120" w:after="120" w:line="276" w:lineRule="auto"/>
        <w:jc w:val="both"/>
      </w:pPr>
      <w:r w:rsidRPr="00496A78">
        <w:t> - Схемата за финансиране на </w:t>
      </w:r>
      <w:r w:rsidRPr="00496A78">
        <w:rPr>
          <w:u w:val="single"/>
        </w:rPr>
        <w:t>установени изследователи</w:t>
      </w:r>
      <w:r w:rsidRPr="00496A78">
        <w:t> има за цел да подпомогне учени, които са в процес на организиране на собствен независим изследователски екип или изследователска програма.</w:t>
      </w:r>
    </w:p>
    <w:p w:rsidR="00496A78" w:rsidRPr="00496A78" w:rsidRDefault="00496A78" w:rsidP="0011455A">
      <w:pPr>
        <w:spacing w:before="120" w:after="120" w:line="276" w:lineRule="auto"/>
        <w:jc w:val="both"/>
      </w:pPr>
      <w:r w:rsidRPr="00496A78">
        <w:t xml:space="preserve"> Изследователите, кандидати по програмата, трябва да демонстрират новаторски характер, да притежават амбиция и да могат да докажат осъществимостта на своето научно предложение. Проектите по програмата “Вихрен-2021”, предназначени да подкрепят пионерните научни изследвания, са основани на принципа „отдолу </w:t>
      </w:r>
      <w:proofErr w:type="gramStart"/>
      <w:r w:rsidRPr="00496A78">
        <w:t>нагоре“</w:t>
      </w:r>
      <w:r w:rsidR="0011455A">
        <w:rPr>
          <w:lang w:val="bg-BG"/>
        </w:rPr>
        <w:t xml:space="preserve"> </w:t>
      </w:r>
      <w:r w:rsidRPr="00496A78">
        <w:t>без</w:t>
      </w:r>
      <w:proofErr w:type="gramEnd"/>
      <w:r w:rsidRPr="00496A78">
        <w:t xml:space="preserve"> предварително определени приоритети. Заявленията могат да се подават във всяка научна област, като се обърне специално внимание на авангардните области на науката и инженерството. По-специално се насърчават предложения от интердисциплинарен характер, които пресичат границите между различни области на науката, пионерни предложения, насочени към нови и нововъзникващи области на научни изследвания или предложения, които въвеждат неконвенционални, иновативни подходи и научни изобретения.</w:t>
      </w:r>
    </w:p>
    <w:p w:rsidR="00496A78" w:rsidRPr="00496A78" w:rsidRDefault="00496A78" w:rsidP="0011455A">
      <w:pPr>
        <w:spacing w:before="120" w:after="120" w:line="276" w:lineRule="auto"/>
        <w:jc w:val="both"/>
      </w:pPr>
      <w:r w:rsidRPr="00496A78">
        <w:t> </w:t>
      </w:r>
      <w:r w:rsidRPr="00496A78">
        <w:rPr>
          <w:b/>
          <w:bCs/>
        </w:rPr>
        <w:t>Индикативен бюджет на конкурса по покана 2021 г.:</w:t>
      </w:r>
    </w:p>
    <w:p w:rsidR="00496A78" w:rsidRPr="00496A78" w:rsidRDefault="00496A78" w:rsidP="0011455A">
      <w:pPr>
        <w:spacing w:before="120" w:after="120" w:line="276" w:lineRule="auto"/>
        <w:jc w:val="both"/>
      </w:pPr>
      <w:r w:rsidRPr="00496A78">
        <w:t xml:space="preserve">Бюджетът за първата година е 1 500 000 лв. за финансирането на 6 научно изследователски проекта. Проектите ще бъдат финансирани за период от 5 години с общ бюджет по 1 500 000 лв. на година. В тази сума са включени 1 425 000 лв. за финансиране на проекти и 75 000 лв (5 % от общия бюджет на програмата), предвидени за оценителния процес, за мониторинг и оценка на изпълнението на проектите, и за популяризиране на програмата от страна на Фонд „Научни </w:t>
      </w:r>
      <w:proofErr w:type="gramStart"/>
      <w:r w:rsidRPr="00496A78">
        <w:t>изследвания“ като</w:t>
      </w:r>
      <w:proofErr w:type="gramEnd"/>
      <w:r w:rsidRPr="00496A78">
        <w:t xml:space="preserve"> финансираща организация.</w:t>
      </w:r>
    </w:p>
    <w:p w:rsidR="00496A78" w:rsidRPr="00496A78" w:rsidRDefault="00496A78" w:rsidP="0011455A">
      <w:pPr>
        <w:spacing w:before="120" w:after="120" w:line="276" w:lineRule="auto"/>
        <w:jc w:val="both"/>
      </w:pPr>
      <w:r w:rsidRPr="00496A78">
        <w:t xml:space="preserve"> Програмата се изпълнява чрез прилагане на две отделни процедури, съответно за два вида проектни предложения - едното за „установен </w:t>
      </w:r>
      <w:proofErr w:type="gramStart"/>
      <w:r w:rsidRPr="00496A78">
        <w:t>изследовател“</w:t>
      </w:r>
      <w:proofErr w:type="gramEnd"/>
      <w:r w:rsidRPr="00496A78">
        <w:t>, а другото за „водещ изследовател“.</w:t>
      </w:r>
    </w:p>
    <w:p w:rsidR="00496A78" w:rsidRPr="00496A78" w:rsidRDefault="00496A78" w:rsidP="0011455A">
      <w:pPr>
        <w:spacing w:before="120" w:after="120" w:line="276" w:lineRule="auto"/>
        <w:jc w:val="both"/>
      </w:pPr>
      <w:r w:rsidRPr="00496A78">
        <w:lastRenderedPageBreak/>
        <w:t xml:space="preserve"> Бюджетът на предложението зависи от неговата продължителност и се изчислява като максимална сума 265 000 лв. годишно за проект за „Водещ </w:t>
      </w:r>
      <w:proofErr w:type="gramStart"/>
      <w:r w:rsidRPr="00496A78">
        <w:t>изследовател“ и</w:t>
      </w:r>
      <w:proofErr w:type="gramEnd"/>
      <w:r w:rsidRPr="00496A78">
        <w:t xml:space="preserve"> максимален сума 210 000 лв. годишно за за проект за "Установен изследовател" за максимален период от пет години. Бюджетът на проекта ще бъде намален на принципа pro rata temporis при по-кратък срок на проекта.</w:t>
      </w:r>
    </w:p>
    <w:p w:rsidR="00FE3E23" w:rsidRPr="00496A78" w:rsidRDefault="00FE3E23" w:rsidP="0011455A">
      <w:pPr>
        <w:spacing w:before="120" w:after="120" w:line="276" w:lineRule="auto"/>
        <w:jc w:val="both"/>
        <w:rPr>
          <w:lang w:val="bg-BG"/>
        </w:rPr>
      </w:pPr>
      <w:r>
        <w:rPr>
          <w:lang w:val="bg-BG"/>
        </w:rPr>
        <w:t xml:space="preserve">Всички документи за конкурса можете да видите </w:t>
      </w:r>
      <w:hyperlink r:id="rId35" w:history="1">
        <w:r w:rsidRPr="00496A78">
          <w:rPr>
            <w:rStyle w:val="Hyperlink"/>
            <w:lang w:val="bg-BG"/>
          </w:rPr>
          <w:t>ТУК</w:t>
        </w:r>
      </w:hyperlink>
    </w:p>
    <w:p w:rsidR="00496A78" w:rsidRPr="0011455A" w:rsidRDefault="00496A78" w:rsidP="0011455A">
      <w:pPr>
        <w:spacing w:before="120" w:after="120" w:line="276" w:lineRule="auto"/>
        <w:jc w:val="both"/>
      </w:pPr>
      <w:r w:rsidRPr="0011455A">
        <w:rPr>
          <w:bCs/>
        </w:rPr>
        <w:t>Проектни предложения се подават по електронен път на адрес: </w:t>
      </w:r>
      <w:hyperlink r:id="rId36" w:history="1">
        <w:r w:rsidRPr="0011455A">
          <w:rPr>
            <w:rStyle w:val="Hyperlink"/>
            <w:bCs/>
          </w:rPr>
          <w:t>https://vh2021.stko.eu/ </w:t>
        </w:r>
      </w:hyperlink>
    </w:p>
    <w:p w:rsidR="007B70F6" w:rsidRPr="0011455A" w:rsidRDefault="00496A78" w:rsidP="00D5101D">
      <w:pPr>
        <w:spacing w:before="120" w:after="600" w:line="276" w:lineRule="auto"/>
        <w:jc w:val="both"/>
        <w:rPr>
          <w:b/>
          <w:lang w:val="bg-BG"/>
        </w:rPr>
      </w:pPr>
      <w:r w:rsidRPr="0011455A">
        <w:rPr>
          <w:b/>
          <w:lang w:val="bg-BG"/>
        </w:rPr>
        <w:t>Краен срок за подаване на предложенията: 9 ноември 2021</w:t>
      </w:r>
    </w:p>
    <w:p w:rsidR="002133B7" w:rsidRDefault="002133B7" w:rsidP="00D5101D">
      <w:pPr>
        <w:pStyle w:val="Heading2"/>
        <w:ind w:left="426"/>
        <w:rPr>
          <w:lang w:val="en-US"/>
        </w:rPr>
      </w:pPr>
      <w:bookmarkStart w:id="14" w:name="_Toc84330678"/>
      <w:r>
        <w:rPr>
          <w:lang w:val="en-US"/>
        </w:rPr>
        <w:t>COST open call for proposals</w:t>
      </w:r>
      <w:bookmarkEnd w:id="14"/>
    </w:p>
    <w:p w:rsidR="002133B7" w:rsidRPr="002133B7" w:rsidRDefault="002133B7" w:rsidP="0011455A">
      <w:pPr>
        <w:spacing w:before="120" w:after="120" w:line="276" w:lineRule="auto"/>
        <w:jc w:val="both"/>
      </w:pPr>
      <w:r w:rsidRPr="002133B7">
        <w:t>Participants are invited to submit COST Action proposals contributing to the scientific, technological, economic, cultural or societal knowledge advancement and development of Europe. Multi- and interdisciplinary proposals are encouraged.</w:t>
      </w:r>
    </w:p>
    <w:p w:rsidR="002133B7" w:rsidRPr="002133B7" w:rsidRDefault="002133B7" w:rsidP="0011455A">
      <w:pPr>
        <w:spacing w:before="120" w:after="120" w:line="276" w:lineRule="auto"/>
        <w:jc w:val="both"/>
      </w:pPr>
      <w:r w:rsidRPr="002133B7">
        <w:t>The Open Call Action proposal submission, evaluation, selection and approval (SESA) procedure is fully science and technology-driven and will ensure a simple, transparent and competitive proposal evaluation and selection process, reflecting the bottom-up, open and inclusive principles of COST.</w:t>
      </w:r>
    </w:p>
    <w:p w:rsidR="002133B7" w:rsidRDefault="002133B7" w:rsidP="0011455A">
      <w:pPr>
        <w:spacing w:before="120" w:after="120" w:line="276" w:lineRule="auto"/>
        <w:jc w:val="both"/>
      </w:pPr>
      <w:r w:rsidRPr="002133B7">
        <w:t>Participants planning to submit a proposal for a COST Action will need to refer to the </w:t>
      </w:r>
      <w:hyperlink r:id="rId37" w:history="1">
        <w:r w:rsidRPr="002133B7">
          <w:rPr>
            <w:rStyle w:val="Hyperlink"/>
          </w:rPr>
          <w:t>SESA guidelines</w:t>
        </w:r>
      </w:hyperlink>
      <w:r w:rsidRPr="002133B7">
        <w:t> and to the </w:t>
      </w:r>
      <w:hyperlink r:id="rId38" w:history="1">
        <w:r w:rsidRPr="002133B7">
          <w:rPr>
            <w:rStyle w:val="Hyperlink"/>
          </w:rPr>
          <w:t>Open Call Announcement</w:t>
        </w:r>
      </w:hyperlink>
      <w:r w:rsidRPr="002133B7">
        <w:t> on the </w:t>
      </w:r>
      <w:hyperlink r:id="rId39" w:history="1">
        <w:r w:rsidRPr="002133B7">
          <w:rPr>
            <w:rStyle w:val="Hyperlink"/>
          </w:rPr>
          <w:t>Documents and Guidelines</w:t>
        </w:r>
      </w:hyperlink>
      <w:r w:rsidRPr="002133B7">
        <w:t> page.</w:t>
      </w:r>
    </w:p>
    <w:p w:rsidR="002133B7" w:rsidRPr="002133B7" w:rsidRDefault="002133B7" w:rsidP="004A721E">
      <w:pPr>
        <w:spacing w:before="120" w:after="600" w:line="276" w:lineRule="auto"/>
        <w:jc w:val="both"/>
      </w:pPr>
      <w:r w:rsidRPr="002133B7">
        <w:t>The next collection date is </w:t>
      </w:r>
      <w:r w:rsidRPr="00D5101D">
        <w:rPr>
          <w:b/>
        </w:rPr>
        <w:t>29 October 2021 at 12:00 noon (CET).</w:t>
      </w:r>
    </w:p>
    <w:p w:rsidR="002133B7" w:rsidRPr="002133B7" w:rsidRDefault="002133B7" w:rsidP="007B70F6">
      <w:pPr>
        <w:rPr>
          <w:lang w:val="en-US"/>
        </w:rPr>
      </w:pPr>
    </w:p>
    <w:p w:rsidR="00537C69" w:rsidRDefault="00537C69" w:rsidP="00061DBD">
      <w:pPr>
        <w:pStyle w:val="Heading2"/>
        <w:ind w:left="426"/>
      </w:pPr>
      <w:bookmarkStart w:id="15" w:name="_Toc84330679"/>
      <w:r w:rsidRPr="00061DBD">
        <w:t xml:space="preserve">Покана за </w:t>
      </w:r>
      <w:r w:rsidR="00061DBD">
        <w:rPr>
          <w:lang w:val="bg-BG"/>
        </w:rPr>
        <w:t>проекти п</w:t>
      </w:r>
      <w:r w:rsidRPr="00061DBD">
        <w:t>о програма Southeast Asia-Europe JFS</w:t>
      </w:r>
      <w:bookmarkEnd w:id="15"/>
    </w:p>
    <w:p w:rsidR="004A721E" w:rsidRPr="004A721E" w:rsidRDefault="004A721E" w:rsidP="004A721E">
      <w:pPr>
        <w:rPr>
          <w:b/>
          <w:i/>
          <w:color w:val="E36C0A" w:themeColor="accent6" w:themeShade="BF"/>
          <w:lang w:val="bg-BG"/>
        </w:rPr>
      </w:pPr>
      <w:r w:rsidRPr="004A721E">
        <w:rPr>
          <w:b/>
          <w:i/>
          <w:color w:val="E36C0A" w:themeColor="accent6" w:themeShade="BF"/>
          <w:lang w:val="bg-BG"/>
        </w:rPr>
        <w:t xml:space="preserve">Внимание! </w:t>
      </w:r>
      <w:r>
        <w:rPr>
          <w:b/>
          <w:i/>
          <w:color w:val="E36C0A" w:themeColor="accent6" w:themeShade="BF"/>
          <w:lang w:val="bg-BG"/>
        </w:rPr>
        <w:t>Срокът и</w:t>
      </w:r>
      <w:r w:rsidRPr="004A721E">
        <w:rPr>
          <w:b/>
          <w:i/>
          <w:color w:val="E36C0A" w:themeColor="accent6" w:themeShade="BF"/>
          <w:lang w:val="bg-BG"/>
        </w:rPr>
        <w:t>зтича!</w:t>
      </w:r>
    </w:p>
    <w:p w:rsidR="00537C69" w:rsidRPr="00061DBD" w:rsidRDefault="00537C69" w:rsidP="00061DBD">
      <w:pPr>
        <w:spacing w:before="120" w:after="120" w:line="276" w:lineRule="auto"/>
        <w:jc w:val="both"/>
        <w:rPr>
          <w:bCs/>
          <w:color w:val="3B3B3B"/>
        </w:rPr>
      </w:pPr>
      <w:r w:rsidRPr="00061DBD">
        <w:rPr>
          <w:bCs/>
          <w:color w:val="3B3B3B"/>
          <w:lang w:val="bg-BG"/>
        </w:rPr>
        <w:t>Фонд „Научни изследвания“ отправя покана към български научни колективи за участие с проекти в Седмия съвместен конкурс за финансиране на научно-изследователски проекти по програма Югоизточна Азия – Европа (Southeast Asia-Europe JFS) в следните тематични направлевния:</w:t>
      </w:r>
    </w:p>
    <w:p w:rsidR="00537C69" w:rsidRPr="00061DBD" w:rsidRDefault="00537C69" w:rsidP="00061DBD">
      <w:pPr>
        <w:numPr>
          <w:ilvl w:val="0"/>
          <w:numId w:val="23"/>
        </w:numPr>
        <w:spacing w:before="120" w:after="120" w:line="276" w:lineRule="auto"/>
        <w:jc w:val="both"/>
        <w:rPr>
          <w:bCs/>
          <w:color w:val="3B3B3B"/>
        </w:rPr>
      </w:pPr>
      <w:r w:rsidRPr="00061DBD">
        <w:rPr>
          <w:bCs/>
          <w:color w:val="3B3B3B"/>
          <w:lang w:val="bg-BG"/>
        </w:rPr>
        <w:t>Sustainable Food Production - Устойчиво производство на храни</w:t>
      </w:r>
    </w:p>
    <w:p w:rsidR="00537C69" w:rsidRPr="00061DBD" w:rsidRDefault="00537C69" w:rsidP="00061DBD">
      <w:pPr>
        <w:numPr>
          <w:ilvl w:val="0"/>
          <w:numId w:val="23"/>
        </w:numPr>
        <w:spacing w:before="120" w:after="120" w:line="276" w:lineRule="auto"/>
        <w:jc w:val="both"/>
        <w:rPr>
          <w:bCs/>
          <w:color w:val="3B3B3B"/>
        </w:rPr>
      </w:pPr>
      <w:r w:rsidRPr="00061DBD">
        <w:rPr>
          <w:bCs/>
          <w:color w:val="3B3B3B"/>
          <w:lang w:val="bg-BG"/>
        </w:rPr>
        <w:t>Climate Change: Resilience and Adaptation - Изменение на климата: устойчивост и адаптация</w:t>
      </w:r>
    </w:p>
    <w:p w:rsidR="00537C69" w:rsidRPr="00061DBD" w:rsidRDefault="00537C69" w:rsidP="00061DBD">
      <w:pPr>
        <w:spacing w:before="120" w:after="120" w:line="276" w:lineRule="auto"/>
        <w:jc w:val="both"/>
        <w:rPr>
          <w:bCs/>
          <w:color w:val="3B3B3B"/>
        </w:rPr>
      </w:pPr>
      <w:r w:rsidRPr="00061DBD">
        <w:rPr>
          <w:bCs/>
          <w:color w:val="3B3B3B"/>
          <w:lang w:val="bg-BG"/>
        </w:rPr>
        <w:t>ВАЖНО: Участието на български научни колективи в обявения конкурс е допустимо единствено в проекти за фундаментални научни изследвания</w:t>
      </w:r>
    </w:p>
    <w:p w:rsidR="00537C69" w:rsidRPr="00061DBD" w:rsidRDefault="00D94B76" w:rsidP="00061DBD">
      <w:pPr>
        <w:spacing w:before="120" w:after="120" w:line="276" w:lineRule="auto"/>
        <w:jc w:val="both"/>
        <w:rPr>
          <w:bCs/>
          <w:color w:val="3B3B3B"/>
        </w:rPr>
      </w:pPr>
      <w:hyperlink r:id="rId40" w:history="1">
        <w:r w:rsidR="00537C69" w:rsidRPr="00061DBD">
          <w:rPr>
            <w:rStyle w:val="Hyperlink"/>
            <w:bCs/>
          </w:rPr>
          <w:t>https://www.sea-eu-jfs.eu/call/2021-sti-joint-call-proposals-sustainable-food-production-and-climate-change-resilience-0</w:t>
        </w:r>
      </w:hyperlink>
    </w:p>
    <w:p w:rsidR="00537C69" w:rsidRPr="00061DBD" w:rsidRDefault="00537C69" w:rsidP="00061DBD">
      <w:pPr>
        <w:spacing w:before="120" w:after="120" w:line="276" w:lineRule="auto"/>
        <w:jc w:val="both"/>
        <w:rPr>
          <w:bCs/>
          <w:color w:val="3B3B3B"/>
        </w:rPr>
      </w:pPr>
      <w:r w:rsidRPr="00061DBD">
        <w:rPr>
          <w:bCs/>
          <w:color w:val="3B3B3B"/>
          <w:lang w:val="bg-BG"/>
        </w:rPr>
        <w:lastRenderedPageBreak/>
        <w:t>SoutheastAsia - Europe e обща инициатива на страните от Европейската общност и Югоизточна Азия за сътрудничество в областта на науката, технологиите и иновациите чрез съвместно финансиране на научно-изследователски проекти.</w:t>
      </w:r>
    </w:p>
    <w:p w:rsidR="00537C69" w:rsidRPr="00061DBD" w:rsidRDefault="00537C69" w:rsidP="00061DBD">
      <w:pPr>
        <w:spacing w:before="120" w:after="120" w:line="276" w:lineRule="auto"/>
        <w:jc w:val="both"/>
        <w:rPr>
          <w:bCs/>
          <w:color w:val="3B3B3B"/>
        </w:rPr>
      </w:pPr>
      <w:r w:rsidRPr="00061DBD">
        <w:rPr>
          <w:bCs/>
          <w:color w:val="3B3B3B"/>
          <w:lang w:val="bg-BG"/>
        </w:rPr>
        <w:t>Страните, участващи в обявения конкурс чрез националните си финансиращи организации са:</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Белгия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Бруней Даруссалам</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България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Камбоджа</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Чехия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Германия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Индонезия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Малайзия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Мианмар</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Нидерландия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Испания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Швейцария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Тайланд</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Турция</w:t>
      </w:r>
    </w:p>
    <w:p w:rsidR="00537C69" w:rsidRPr="00061DBD" w:rsidRDefault="00537C69" w:rsidP="00061DBD">
      <w:pPr>
        <w:spacing w:before="120" w:after="120" w:line="276" w:lineRule="auto"/>
        <w:jc w:val="both"/>
        <w:rPr>
          <w:bCs/>
          <w:color w:val="3B3B3B"/>
        </w:rPr>
      </w:pPr>
      <w:r w:rsidRPr="00061DBD">
        <w:rPr>
          <w:bCs/>
          <w:color w:val="3B3B3B"/>
          <w:lang w:val="bg-BG"/>
        </w:rPr>
        <w:t>Бюджетът от страна на Фонд „Научни изследвания“ за предстоящата конкурсна сесия е в размер на 600 000 лева за целия конкурс, като се предвижда да бъдат финансирани до 3 проекта с българско участие, с максимална сума за един проект до 200 000 лева (за срок на изпълнение от 3 години). (Протокол на ИС № 44 от 20.01.2021 год.)</w:t>
      </w:r>
    </w:p>
    <w:p w:rsidR="00537C69" w:rsidRPr="00061DBD" w:rsidRDefault="00537C69" w:rsidP="00061DBD">
      <w:pPr>
        <w:spacing w:before="120" w:after="120" w:line="276" w:lineRule="auto"/>
        <w:jc w:val="both"/>
        <w:rPr>
          <w:bCs/>
          <w:color w:val="3B3B3B"/>
        </w:rPr>
      </w:pPr>
      <w:r w:rsidRPr="00061DBD">
        <w:rPr>
          <w:bCs/>
          <w:color w:val="3B3B3B"/>
          <w:lang w:val="bg-BG"/>
        </w:rPr>
        <w:t>Условия на конкурса:</w:t>
      </w:r>
    </w:p>
    <w:p w:rsidR="00537C69" w:rsidRPr="00061DBD" w:rsidRDefault="00537C69" w:rsidP="00061DBD">
      <w:pPr>
        <w:numPr>
          <w:ilvl w:val="0"/>
          <w:numId w:val="25"/>
        </w:numPr>
        <w:spacing w:before="120" w:after="120" w:line="276" w:lineRule="auto"/>
        <w:jc w:val="both"/>
        <w:rPr>
          <w:bCs/>
          <w:color w:val="3B3B3B"/>
        </w:rPr>
      </w:pPr>
      <w:r w:rsidRPr="00061DBD">
        <w:rPr>
          <w:bCs/>
          <w:color w:val="3B3B3B"/>
          <w:lang w:val="bg-BG"/>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rsidR="00537C69" w:rsidRPr="00061DBD" w:rsidRDefault="00537C69" w:rsidP="00061DBD">
      <w:pPr>
        <w:numPr>
          <w:ilvl w:val="0"/>
          <w:numId w:val="25"/>
        </w:numPr>
        <w:spacing w:before="120" w:after="120" w:line="276" w:lineRule="auto"/>
        <w:jc w:val="both"/>
        <w:rPr>
          <w:bCs/>
          <w:color w:val="3B3B3B"/>
        </w:rPr>
      </w:pPr>
      <w:r w:rsidRPr="00061DBD">
        <w:rPr>
          <w:bCs/>
          <w:color w:val="3B3B3B"/>
          <w:lang w:val="bg-BG"/>
        </w:rPr>
        <w:t>Допустими по процедурата за подбор на проекти са български кандидати, които са:</w:t>
      </w:r>
    </w:p>
    <w:p w:rsidR="00537C69" w:rsidRPr="00061DBD" w:rsidRDefault="00537C69" w:rsidP="00061DBD">
      <w:pPr>
        <w:numPr>
          <w:ilvl w:val="0"/>
          <w:numId w:val="26"/>
        </w:numPr>
        <w:spacing w:before="120" w:after="120" w:line="276" w:lineRule="auto"/>
        <w:jc w:val="both"/>
        <w:rPr>
          <w:bCs/>
          <w:color w:val="3B3B3B"/>
        </w:rPr>
      </w:pPr>
      <w:r w:rsidRPr="00061DBD">
        <w:rPr>
          <w:bCs/>
          <w:color w:val="3B3B3B"/>
          <w:lang w:val="bg-BG"/>
        </w:rPr>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537C69" w:rsidRPr="00061DBD" w:rsidRDefault="00537C69" w:rsidP="00061DBD">
      <w:pPr>
        <w:numPr>
          <w:ilvl w:val="0"/>
          <w:numId w:val="26"/>
        </w:numPr>
        <w:spacing w:before="120" w:after="120" w:line="276" w:lineRule="auto"/>
        <w:jc w:val="both"/>
        <w:rPr>
          <w:bCs/>
          <w:color w:val="3B3B3B"/>
        </w:rPr>
      </w:pPr>
      <w:r w:rsidRPr="00061DBD">
        <w:rPr>
          <w:bCs/>
          <w:color w:val="3B3B3B"/>
          <w:lang w:val="bg-BG"/>
        </w:rPr>
        <w:t>Научни организации по чл. 47, ал. 1 на ЗВО, които са акредитирани от НАОА да провеждат обучение по образователна и научна степен "доктор".</w:t>
      </w:r>
    </w:p>
    <w:p w:rsidR="00537C69" w:rsidRPr="00061DBD" w:rsidRDefault="00537C69" w:rsidP="00061DBD">
      <w:pPr>
        <w:spacing w:before="120" w:after="120" w:line="276" w:lineRule="auto"/>
        <w:jc w:val="both"/>
        <w:rPr>
          <w:bCs/>
          <w:color w:val="3B3B3B"/>
        </w:rPr>
      </w:pPr>
      <w:r w:rsidRPr="00061DBD">
        <w:rPr>
          <w:bCs/>
          <w:color w:val="3B3B3B"/>
          <w:lang w:val="bg-BG"/>
        </w:rPr>
        <w:t>Във финансовия план на проекта да бъдат заложени „Непреки допустими разходи“, които включват:</w:t>
      </w:r>
    </w:p>
    <w:p w:rsidR="00537C69" w:rsidRPr="00061DBD" w:rsidRDefault="00537C69" w:rsidP="00061DBD">
      <w:pPr>
        <w:numPr>
          <w:ilvl w:val="0"/>
          <w:numId w:val="27"/>
        </w:numPr>
        <w:spacing w:before="120" w:after="120" w:line="276" w:lineRule="auto"/>
        <w:jc w:val="both"/>
        <w:rPr>
          <w:bCs/>
          <w:color w:val="3B3B3B"/>
        </w:rPr>
      </w:pPr>
      <w:r w:rsidRPr="00061DBD">
        <w:rPr>
          <w:bCs/>
          <w:color w:val="3B3B3B"/>
          <w:lang w:val="bg-BG"/>
        </w:rPr>
        <w:t>Разходи за обслужване на базова организация – до 7 % от стойността на проекта;</w:t>
      </w:r>
    </w:p>
    <w:p w:rsidR="00537C69" w:rsidRPr="00061DBD" w:rsidRDefault="00537C69" w:rsidP="00061DBD">
      <w:pPr>
        <w:numPr>
          <w:ilvl w:val="0"/>
          <w:numId w:val="27"/>
        </w:numPr>
        <w:spacing w:before="120" w:after="120" w:line="276" w:lineRule="auto"/>
        <w:jc w:val="both"/>
        <w:rPr>
          <w:bCs/>
          <w:color w:val="3B3B3B"/>
        </w:rPr>
      </w:pPr>
      <w:r w:rsidRPr="00061DBD">
        <w:rPr>
          <w:bCs/>
          <w:color w:val="3B3B3B"/>
          <w:lang w:val="bg-BG"/>
        </w:rPr>
        <w:t>Разходи за одит на финансовия отчет на проекта – до 1 % от стойността на проекта.</w:t>
      </w:r>
    </w:p>
    <w:p w:rsidR="00537C69" w:rsidRPr="00061DBD" w:rsidRDefault="00537C69" w:rsidP="00061DBD">
      <w:pPr>
        <w:spacing w:before="120" w:after="120" w:line="276" w:lineRule="auto"/>
        <w:jc w:val="both"/>
        <w:rPr>
          <w:bCs/>
          <w:color w:val="3B3B3B"/>
        </w:rPr>
      </w:pPr>
      <w:r w:rsidRPr="00061DBD">
        <w:rPr>
          <w:bCs/>
          <w:color w:val="3B3B3B"/>
          <w:lang w:val="bg-BG"/>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rsidR="00537C69" w:rsidRPr="00061DBD" w:rsidRDefault="00537C69" w:rsidP="00061DBD">
      <w:pPr>
        <w:spacing w:before="120" w:after="120" w:line="276" w:lineRule="auto"/>
        <w:jc w:val="both"/>
        <w:rPr>
          <w:bCs/>
          <w:color w:val="3B3B3B"/>
        </w:rPr>
      </w:pPr>
      <w:r w:rsidRPr="00061DBD">
        <w:rPr>
          <w:bCs/>
          <w:color w:val="3B3B3B"/>
          <w:lang w:val="bg-BG"/>
        </w:rPr>
        <w:t>Информация, насоки и документация за българските участници, относно подаването на документите във Фонд „Научни изследвания“:</w:t>
      </w:r>
    </w:p>
    <w:p w:rsidR="00537C69" w:rsidRPr="00061DBD" w:rsidRDefault="00D94B76" w:rsidP="00061DBD">
      <w:pPr>
        <w:numPr>
          <w:ilvl w:val="0"/>
          <w:numId w:val="28"/>
        </w:numPr>
        <w:spacing w:before="120" w:after="120" w:line="276" w:lineRule="auto"/>
        <w:jc w:val="both"/>
        <w:rPr>
          <w:bCs/>
          <w:color w:val="3B3B3B"/>
        </w:rPr>
      </w:pPr>
      <w:hyperlink r:id="rId41" w:history="1">
        <w:r w:rsidR="00537C69" w:rsidRPr="00061DBD">
          <w:rPr>
            <w:rStyle w:val="Hyperlink"/>
            <w:bCs/>
            <w:lang w:val="bg-BG"/>
          </w:rPr>
          <w:t>Национални изисквания и условия за допустимост</w:t>
        </w:r>
      </w:hyperlink>
    </w:p>
    <w:p w:rsidR="00537C69" w:rsidRPr="00061DBD" w:rsidRDefault="00D94B76" w:rsidP="00061DBD">
      <w:pPr>
        <w:numPr>
          <w:ilvl w:val="0"/>
          <w:numId w:val="28"/>
        </w:numPr>
        <w:spacing w:before="120" w:after="120" w:line="276" w:lineRule="auto"/>
        <w:jc w:val="both"/>
        <w:rPr>
          <w:bCs/>
          <w:color w:val="3B3B3B"/>
        </w:rPr>
      </w:pPr>
      <w:hyperlink r:id="rId42" w:history="1">
        <w:r w:rsidR="00537C69" w:rsidRPr="00061DBD">
          <w:rPr>
            <w:rStyle w:val="Hyperlink"/>
            <w:bCs/>
            <w:lang w:val="bg-BG"/>
          </w:rPr>
          <w:t>Документи към националните изисквания</w:t>
        </w:r>
      </w:hyperlink>
    </w:p>
    <w:p w:rsidR="00537C69" w:rsidRPr="00061DBD" w:rsidRDefault="00537C69" w:rsidP="00061DBD">
      <w:pPr>
        <w:spacing w:before="120" w:after="120" w:line="276" w:lineRule="auto"/>
        <w:jc w:val="both"/>
        <w:rPr>
          <w:bCs/>
          <w:color w:val="3B3B3B"/>
        </w:rPr>
      </w:pPr>
      <w:r w:rsidRPr="00061DBD">
        <w:rPr>
          <w:bCs/>
          <w:color w:val="3B3B3B"/>
          <w:lang w:val="bg-BG"/>
        </w:rPr>
        <w:t>Освен вече посочените документи към Националните изисквания, участниците трябва да представят във ФНИ:</w:t>
      </w:r>
    </w:p>
    <w:p w:rsidR="00537C69" w:rsidRPr="00061DBD" w:rsidRDefault="00537C69" w:rsidP="00061DBD">
      <w:pPr>
        <w:numPr>
          <w:ilvl w:val="0"/>
          <w:numId w:val="29"/>
        </w:numPr>
        <w:spacing w:before="120" w:after="120" w:line="276" w:lineRule="auto"/>
        <w:jc w:val="both"/>
        <w:rPr>
          <w:bCs/>
          <w:color w:val="3B3B3B"/>
        </w:rPr>
      </w:pPr>
      <w:r w:rsidRPr="00061DBD">
        <w:rPr>
          <w:bCs/>
          <w:color w:val="3B3B3B"/>
          <w:lang w:val="bg-BG"/>
        </w:rPr>
        <w:t>Проект на бюджет за пълния срок на изпълнение на проекта;</w:t>
      </w:r>
    </w:p>
    <w:p w:rsidR="00537C69" w:rsidRPr="00061DBD" w:rsidRDefault="00537C69" w:rsidP="00061DBD">
      <w:pPr>
        <w:numPr>
          <w:ilvl w:val="0"/>
          <w:numId w:val="29"/>
        </w:numPr>
        <w:spacing w:before="120" w:after="120" w:line="276" w:lineRule="auto"/>
        <w:jc w:val="both"/>
        <w:rPr>
          <w:bCs/>
          <w:color w:val="3B3B3B"/>
        </w:rPr>
      </w:pPr>
      <w:r w:rsidRPr="00061DBD">
        <w:rPr>
          <w:bCs/>
          <w:color w:val="3B3B3B"/>
          <w:lang w:val="bg-BG"/>
        </w:rPr>
        <w:t>Работна програма за пълния срок на изпълнение на проекта;</w:t>
      </w:r>
    </w:p>
    <w:p w:rsidR="00537C69" w:rsidRPr="00061DBD" w:rsidRDefault="00537C69" w:rsidP="00061DBD">
      <w:pPr>
        <w:numPr>
          <w:ilvl w:val="0"/>
          <w:numId w:val="29"/>
        </w:numPr>
        <w:spacing w:before="120" w:after="120" w:line="276" w:lineRule="auto"/>
        <w:jc w:val="both"/>
        <w:rPr>
          <w:bCs/>
          <w:color w:val="3B3B3B"/>
        </w:rPr>
      </w:pPr>
      <w:r w:rsidRPr="00061DBD">
        <w:rPr>
          <w:bCs/>
          <w:color w:val="3B3B3B"/>
          <w:lang w:val="bg-BG"/>
        </w:rPr>
        <w:t>Писмо от водещия партньор с потвърждение за включване на българската организация в съответния консорциум.</w:t>
      </w:r>
    </w:p>
    <w:p w:rsidR="00537C69" w:rsidRPr="00061DBD" w:rsidRDefault="00537C69" w:rsidP="00061DBD">
      <w:pPr>
        <w:spacing w:before="120" w:after="120" w:line="276" w:lineRule="auto"/>
        <w:jc w:val="both"/>
        <w:rPr>
          <w:bCs/>
          <w:color w:val="3B3B3B"/>
        </w:rPr>
      </w:pPr>
      <w:r w:rsidRPr="00061DBD">
        <w:rPr>
          <w:bCs/>
          <w:color w:val="3B3B3B"/>
        </w:rPr>
        <w:t>За допълнителна информация:</w:t>
      </w:r>
    </w:p>
    <w:p w:rsidR="00537C69" w:rsidRPr="00061DBD" w:rsidRDefault="00537C69" w:rsidP="00061DBD">
      <w:pPr>
        <w:spacing w:line="276" w:lineRule="auto"/>
        <w:jc w:val="both"/>
        <w:rPr>
          <w:bCs/>
          <w:color w:val="3B3B3B"/>
        </w:rPr>
      </w:pPr>
      <w:r w:rsidRPr="00061DBD">
        <w:rPr>
          <w:bCs/>
          <w:color w:val="3B3B3B"/>
        </w:rPr>
        <w:t>д-р Милена Александрова,</w:t>
      </w:r>
    </w:p>
    <w:p w:rsidR="00537C69" w:rsidRPr="00061DBD" w:rsidRDefault="00537C69" w:rsidP="00061DBD">
      <w:pPr>
        <w:spacing w:line="276" w:lineRule="auto"/>
        <w:jc w:val="both"/>
        <w:rPr>
          <w:bCs/>
          <w:color w:val="3B3B3B"/>
        </w:rPr>
      </w:pPr>
      <w:r w:rsidRPr="00061DBD">
        <w:rPr>
          <w:bCs/>
          <w:color w:val="3B3B3B"/>
        </w:rPr>
        <w:t xml:space="preserve">Фонд „Научни </w:t>
      </w:r>
      <w:proofErr w:type="gramStart"/>
      <w:r w:rsidRPr="00061DBD">
        <w:rPr>
          <w:bCs/>
          <w:color w:val="3B3B3B"/>
        </w:rPr>
        <w:t>изследвания“</w:t>
      </w:r>
      <w:proofErr w:type="gramEnd"/>
      <w:r w:rsidRPr="00061DBD">
        <w:rPr>
          <w:bCs/>
          <w:color w:val="3B3B3B"/>
        </w:rPr>
        <w:t>,</w:t>
      </w:r>
    </w:p>
    <w:p w:rsidR="00537C69" w:rsidRPr="00061DBD" w:rsidRDefault="00537C69" w:rsidP="00061DBD">
      <w:pPr>
        <w:spacing w:line="276" w:lineRule="auto"/>
        <w:jc w:val="both"/>
        <w:rPr>
          <w:bCs/>
          <w:color w:val="3B3B3B"/>
        </w:rPr>
      </w:pPr>
      <w:r w:rsidRPr="00061DBD">
        <w:rPr>
          <w:bCs/>
          <w:color w:val="3B3B3B"/>
        </w:rPr>
        <w:t>тел: +359 884 171 363</w:t>
      </w:r>
    </w:p>
    <w:p w:rsidR="00537C69" w:rsidRPr="00061DBD" w:rsidRDefault="00537C69" w:rsidP="00061DBD">
      <w:pPr>
        <w:spacing w:line="276" w:lineRule="auto"/>
        <w:jc w:val="both"/>
        <w:rPr>
          <w:bCs/>
          <w:color w:val="3B3B3B"/>
        </w:rPr>
      </w:pPr>
      <w:r w:rsidRPr="00061DBD">
        <w:rPr>
          <w:bCs/>
          <w:color w:val="3B3B3B"/>
        </w:rPr>
        <w:t>Email: </w:t>
      </w:r>
      <w:hyperlink r:id="rId43" w:history="1">
        <w:r w:rsidRPr="00061DBD">
          <w:rPr>
            <w:rStyle w:val="Hyperlink"/>
            <w:bCs/>
          </w:rPr>
          <w:t>aleksandrova@mon.bg</w:t>
        </w:r>
      </w:hyperlink>
    </w:p>
    <w:p w:rsidR="00537C69" w:rsidRPr="00061DBD" w:rsidRDefault="00537C69" w:rsidP="00061DBD">
      <w:pPr>
        <w:spacing w:before="120" w:after="600" w:line="276" w:lineRule="auto"/>
        <w:jc w:val="both"/>
        <w:rPr>
          <w:b/>
          <w:bCs/>
          <w:color w:val="3B3B3B"/>
        </w:rPr>
      </w:pPr>
      <w:r w:rsidRPr="00061DBD">
        <w:rPr>
          <w:b/>
          <w:bCs/>
          <w:color w:val="3B3B3B"/>
          <w:lang w:val="bg-BG"/>
        </w:rPr>
        <w:t>Крайният срок за подаване на проектни предложения за участие в конкурса е 15 октомври 2021 г.</w:t>
      </w:r>
    </w:p>
    <w:p w:rsidR="00476F9B" w:rsidRPr="0006717A" w:rsidRDefault="00476F9B" w:rsidP="00476F9B">
      <w:pPr>
        <w:pStyle w:val="Heading2"/>
        <w:ind w:left="426"/>
        <w:rPr>
          <w:rFonts w:eastAsia="Times New Roman"/>
          <w:lang w:eastAsia="bg-BG"/>
        </w:rPr>
      </w:pPr>
      <w:bookmarkStart w:id="16" w:name="_Toc503363226"/>
      <w:bookmarkStart w:id="17" w:name="_Toc84330680"/>
      <w:r w:rsidRPr="0006717A">
        <w:rPr>
          <w:rFonts w:eastAsia="Times New Roman"/>
          <w:lang w:eastAsia="bg-BG"/>
        </w:rPr>
        <w:t>Подкрепа на международни научни форуми, провеждани в Република България</w:t>
      </w:r>
      <w:bookmarkEnd w:id="16"/>
      <w:bookmarkEnd w:id="17"/>
    </w:p>
    <w:p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w:t>
      </w:r>
      <w:proofErr w:type="gramStart"/>
      <w:r>
        <w:rPr>
          <w:rFonts w:eastAsia="Calibri"/>
          <w:lang w:eastAsia="bg-BG"/>
        </w:rPr>
        <w:t xml:space="preserve">изследвания“ </w:t>
      </w:r>
      <w:r w:rsidR="00476F9B" w:rsidRPr="00B040B1">
        <w:rPr>
          <w:rFonts w:eastAsia="Calibri"/>
          <w:lang w:eastAsia="bg-BG"/>
        </w:rPr>
        <w:t>отправя</w:t>
      </w:r>
      <w:proofErr w:type="gramEnd"/>
      <w:r w:rsidR="00476F9B" w:rsidRPr="00B040B1">
        <w:rPr>
          <w:rFonts w:eastAsia="Calibri"/>
          <w:lang w:eastAsia="bg-BG"/>
        </w:rPr>
        <w:t xml:space="preserve"> покана за кандидатстване за „Подкрепа на международни научни форуми, провеждани в Република България“ </w:t>
      </w:r>
    </w:p>
    <w:p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w:t>
      </w:r>
      <w:proofErr w:type="gramStart"/>
      <w:r w:rsidRPr="00DD764B">
        <w:rPr>
          <w:color w:val="000000"/>
          <w:lang w:eastAsia="bg-BG"/>
        </w:rPr>
        <w:t>т.7  от</w:t>
      </w:r>
      <w:proofErr w:type="gramEnd"/>
      <w:r w:rsidRPr="00DD764B">
        <w:rPr>
          <w:color w:val="000000"/>
          <w:lang w:eastAsia="bg-BG"/>
        </w:rPr>
        <w:t xml:space="preserve"> ЗВО, които са акредитирани от НАОА да провеждат обучение по образователна и научна степен "доктор" </w:t>
      </w:r>
    </w:p>
    <w:p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rsidR="00DD764B" w:rsidRPr="00DD764B" w:rsidRDefault="00DD764B" w:rsidP="00CA622D">
      <w:pPr>
        <w:spacing w:before="120" w:after="120" w:line="276" w:lineRule="auto"/>
        <w:jc w:val="both"/>
        <w:rPr>
          <w:color w:val="000000"/>
          <w:lang w:eastAsia="bg-BG"/>
        </w:rPr>
      </w:pPr>
      <w:r w:rsidRPr="00DD764B">
        <w:rPr>
          <w:color w:val="000000"/>
          <w:lang w:eastAsia="bg-BG"/>
        </w:rPr>
        <w:lastRenderedPageBreak/>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44" w:tgtFrame="_blank" w:history="1">
        <w:r w:rsidRPr="00DD764B">
          <w:rPr>
            <w:rStyle w:val="Hyperlink"/>
            <w:lang w:eastAsia="bg-BG"/>
          </w:rPr>
          <w:t>https://www.neaa.government.bg</w:t>
        </w:r>
      </w:hyperlink>
    </w:p>
    <w:p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45" w:history="1">
        <w:r w:rsidRPr="00DD764B">
          <w:rPr>
            <w:rStyle w:val="Hyperlink"/>
            <w:lang w:eastAsia="bg-BG"/>
          </w:rPr>
          <w:t>ТУК</w:t>
        </w:r>
      </w:hyperlink>
    </w:p>
    <w:p w:rsidR="00476F9B" w:rsidRDefault="00476F9B" w:rsidP="00CA622D">
      <w:pPr>
        <w:shd w:val="clear" w:color="auto" w:fill="FFFFFF"/>
        <w:spacing w:before="120" w:after="480" w:line="276" w:lineRule="auto"/>
        <w:jc w:val="both"/>
        <w:rPr>
          <w:b/>
          <w:color w:val="000000"/>
          <w:lang w:val="en-US" w:eastAsia="bg-BG"/>
        </w:rPr>
      </w:pPr>
      <w:r w:rsidRPr="00B040B1">
        <w:rPr>
          <w:b/>
          <w:color w:val="000000"/>
          <w:lang w:eastAsia="bg-BG"/>
        </w:rPr>
        <w:t>Краен срок: текущ</w:t>
      </w:r>
    </w:p>
    <w:p w:rsidR="00476F9B" w:rsidRPr="00AB0EFA" w:rsidRDefault="00476F9B" w:rsidP="00CA622D">
      <w:pPr>
        <w:pStyle w:val="Heading2"/>
        <w:spacing w:line="276" w:lineRule="auto"/>
        <w:ind w:left="426"/>
        <w:jc w:val="both"/>
        <w:rPr>
          <w:rFonts w:eastAsia="Times New Roman"/>
          <w:lang w:eastAsia="bg-BG"/>
        </w:rPr>
      </w:pPr>
      <w:bookmarkStart w:id="18" w:name="_Toc503363227"/>
      <w:bookmarkStart w:id="19" w:name="_Toc84330681"/>
      <w:r w:rsidRPr="00AB0EFA">
        <w:rPr>
          <w:rFonts w:eastAsia="Times New Roman"/>
          <w:lang w:eastAsia="bg-BG"/>
        </w:rPr>
        <w:lastRenderedPageBreak/>
        <w:t>Национално съфинансиране за участие на български колективи в утвърдени проекти по COST</w:t>
      </w:r>
      <w:bookmarkEnd w:id="18"/>
      <w:bookmarkEnd w:id="19"/>
    </w:p>
    <w:p w:rsidR="00476F9B" w:rsidRPr="00AB0EFA" w:rsidRDefault="00476F9B" w:rsidP="00CA622D">
      <w:pPr>
        <w:spacing w:line="276" w:lineRule="auto"/>
        <w:jc w:val="both"/>
        <w:rPr>
          <w:rFonts w:eastAsia="Calibri"/>
          <w:bCs/>
          <w:lang w:eastAsia="bg-BG"/>
        </w:rPr>
      </w:pPr>
      <w:r w:rsidRPr="00AB0EFA">
        <w:rPr>
          <w:rFonts w:eastAsia="Calibri"/>
          <w:bCs/>
          <w:lang w:eastAsia="bg-BG"/>
        </w:rPr>
        <w:t xml:space="preserve">Фонд „Научни </w:t>
      </w:r>
      <w:proofErr w:type="gramStart"/>
      <w:r w:rsidRPr="00AB0EFA">
        <w:rPr>
          <w:rFonts w:eastAsia="Calibri"/>
          <w:bCs/>
          <w:lang w:eastAsia="bg-BG"/>
        </w:rPr>
        <w:t>изследвания“</w:t>
      </w:r>
      <w:r w:rsidR="002D7972">
        <w:rPr>
          <w:rFonts w:eastAsia="Calibri"/>
          <w:bCs/>
          <w:lang w:eastAsia="bg-BG"/>
        </w:rPr>
        <w:t xml:space="preserve"> </w:t>
      </w:r>
      <w:r w:rsidRPr="00AB0EFA">
        <w:rPr>
          <w:rFonts w:eastAsia="Calibri"/>
          <w:bCs/>
          <w:lang w:eastAsia="bg-BG"/>
        </w:rPr>
        <w:t>отправя</w:t>
      </w:r>
      <w:proofErr w:type="gramEnd"/>
      <w:r w:rsidRPr="00AB0EFA">
        <w:rPr>
          <w:rFonts w:eastAsia="Calibri"/>
          <w:bCs/>
          <w:lang w:eastAsia="bg-BG"/>
        </w:rPr>
        <w:t xml:space="preserve">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476F9B" w:rsidRPr="00AB0EFA" w:rsidRDefault="00476F9B" w:rsidP="00CA622D">
      <w:pPr>
        <w:spacing w:before="120" w:after="120" w:line="276" w:lineRule="auto"/>
        <w:jc w:val="both"/>
        <w:rPr>
          <w:rFonts w:eastAsia="Calibri"/>
          <w:lang w:eastAsia="bg-BG"/>
        </w:rPr>
      </w:pPr>
      <w:proofErr w:type="gramStart"/>
      <w:r w:rsidRPr="00AB0EFA">
        <w:rPr>
          <w:rFonts w:eastAsia="Calibri"/>
          <w:lang w:eastAsia="bg-BG"/>
        </w:rPr>
        <w:t>МАКСИМАЛЕН  РАЗМЕР</w:t>
      </w:r>
      <w:proofErr w:type="gramEnd"/>
      <w:r w:rsidRPr="00AB0EFA">
        <w:rPr>
          <w:rFonts w:eastAsia="Calibri"/>
          <w:lang w:eastAsia="bg-BG"/>
        </w:rPr>
        <w:t xml:space="preserve"> НА СЪФИНАНСИРАНЕТО - до 20 000 лв. на година.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rsidR="00476F9B" w:rsidRPr="00E1455C" w:rsidRDefault="00D94B76" w:rsidP="00CA622D">
      <w:pPr>
        <w:spacing w:after="120" w:line="276" w:lineRule="auto"/>
        <w:jc w:val="both"/>
        <w:rPr>
          <w:color w:val="000000"/>
        </w:rPr>
      </w:pPr>
      <w:hyperlink r:id="rId46" w:tgtFrame="_blank" w:history="1">
        <w:r w:rsidR="00476F9B" w:rsidRPr="00E1455C">
          <w:rPr>
            <w:rStyle w:val="Hyperlink"/>
          </w:rPr>
          <w:t>Пълен текст на процедурата</w:t>
        </w:r>
      </w:hyperlink>
    </w:p>
    <w:p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47" w:history="1">
        <w:r w:rsidRPr="00E1455C">
          <w:rPr>
            <w:rFonts w:eastAsia="Calibri"/>
            <w:color w:val="0000FF" w:themeColor="hyperlink"/>
            <w:u w:val="single"/>
            <w:lang w:eastAsia="bg-BG"/>
          </w:rPr>
          <w:t>fni-konkursi@mon.bg</w:t>
        </w:r>
      </w:hyperlink>
    </w:p>
    <w:p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rsidR="00B57F79" w:rsidRDefault="009B03C3" w:rsidP="00D75D4E">
      <w:pPr>
        <w:spacing w:after="600" w:line="276" w:lineRule="auto"/>
        <w:jc w:val="both"/>
      </w:pPr>
      <w:r w:rsidRPr="00D75D4E">
        <w:rPr>
          <w:rFonts w:eastAsia="Calibri"/>
          <w:b/>
          <w:lang w:eastAsia="bg-BG"/>
        </w:rPr>
        <w:t> </w:t>
      </w:r>
    </w:p>
    <w:p w:rsidR="009D76FC" w:rsidRDefault="009D76FC" w:rsidP="00460469">
      <w:pPr>
        <w:sectPr w:rsidR="009D76FC" w:rsidSect="00EF7FA2">
          <w:footerReference w:type="default" r:id="rId48"/>
          <w:pgSz w:w="11906" w:h="16838"/>
          <w:pgMar w:top="1417" w:right="1133" w:bottom="1417" w:left="1417" w:header="708" w:footer="708" w:gutter="0"/>
          <w:cols w:space="708"/>
          <w:docGrid w:linePitch="360"/>
        </w:sectPr>
      </w:pPr>
    </w:p>
    <w:p w:rsidR="00AC582E" w:rsidRPr="00544F92" w:rsidRDefault="00912146" w:rsidP="00510D99">
      <w:pPr>
        <w:pStyle w:val="Events"/>
      </w:pPr>
      <w:bookmarkStart w:id="20" w:name="_Toc84330682"/>
      <w:r>
        <w:lastRenderedPageBreak/>
        <w:t>СЪБИТИЯ</w:t>
      </w:r>
      <w:bookmarkEnd w:id="20"/>
    </w:p>
    <w:p w:rsidR="00BC100A" w:rsidRPr="00AE29BE" w:rsidRDefault="00BC100A" w:rsidP="00AE29BE">
      <w:pPr>
        <w:spacing w:after="240" w:line="276" w:lineRule="auto"/>
        <w:jc w:val="both"/>
        <w:rPr>
          <w:b/>
          <w:color w:val="E36C0A" w:themeColor="accent6" w:themeShade="BF"/>
          <w:u w:val="single"/>
        </w:rPr>
      </w:pPr>
      <w:r w:rsidRPr="00BC100A">
        <w:rPr>
          <w:b/>
          <w:bCs/>
          <w:color w:val="E36C0A" w:themeColor="accent6" w:themeShade="BF"/>
          <w:u w:val="single"/>
        </w:rPr>
        <w:t>Empowering R&amp;I collaboration to respond to the socio-economic challenges of the coronavirus pandemic - online seminar</w:t>
      </w:r>
      <w:r>
        <w:rPr>
          <w:b/>
          <w:bCs/>
          <w:color w:val="E36C0A" w:themeColor="accent6" w:themeShade="BF"/>
          <w:u w:val="single"/>
        </w:rPr>
        <w:t>, 14 October 2021, online</w:t>
      </w:r>
    </w:p>
    <w:p w:rsidR="00BC100A" w:rsidRPr="00BC100A" w:rsidRDefault="00BC100A" w:rsidP="00672AB2">
      <w:pPr>
        <w:spacing w:after="120" w:line="276" w:lineRule="auto"/>
        <w:jc w:val="both"/>
      </w:pPr>
      <w:r w:rsidRPr="00BC100A">
        <w:t>The European Commission is hosting the online seminar “Empowering R&amp;I collaboration to respond to the socio-economic challenges of the coronavirus pandemic”, encouraging global scientific communities to attend the free event.</w:t>
      </w:r>
      <w:r>
        <w:t xml:space="preserve"> </w:t>
      </w:r>
      <w:r w:rsidRPr="00BC100A">
        <w:t>Participants, including R&amp;I projects, organizations and individual researchers, engaged in COVID-19 related research, will be invited to network and engage in a discussion around collaboration channels as well as barriers to collaboration.</w:t>
      </w:r>
    </w:p>
    <w:p w:rsidR="00BC100A" w:rsidRPr="00BC100A" w:rsidRDefault="00BC100A" w:rsidP="00BC100A">
      <w:pPr>
        <w:spacing w:after="100" w:afterAutospacing="1" w:line="276" w:lineRule="auto"/>
        <w:jc w:val="both"/>
      </w:pPr>
      <w:r w:rsidRPr="00BC100A">
        <w:t>Event participants will be presented with the newly launched Coronavirus Global R&amp;I Collaboration Portal in support of scientific collaboration to address the socio-economic aspects of the global pandemic. Attending speakers will share valuable insights on the EU’s R&amp;I response to the Coronavirus pandemic, calls and funded projects, as well as new initiatives.</w:t>
      </w:r>
    </w:p>
    <w:p w:rsidR="00F07D8B" w:rsidRPr="00012EB1" w:rsidRDefault="00D94B76" w:rsidP="00F07D8B">
      <w:pPr>
        <w:spacing w:after="100" w:afterAutospacing="1" w:line="276" w:lineRule="auto"/>
        <w:jc w:val="both"/>
        <w:rPr>
          <w:b/>
          <w:color w:val="E36C0A" w:themeColor="accent6" w:themeShade="BF"/>
          <w:u w:val="single"/>
        </w:rPr>
      </w:pPr>
      <w:hyperlink r:id="rId49" w:history="1">
        <w:r w:rsidR="00F07D8B" w:rsidRPr="00012EB1">
          <w:rPr>
            <w:rStyle w:val="Hyperlink"/>
            <w:b/>
            <w:color w:val="E36C0A" w:themeColor="accent6" w:themeShade="BF"/>
          </w:rPr>
          <w:t>Data Innovation Summit 2021</w:t>
        </w:r>
      </w:hyperlink>
      <w:r w:rsidR="00012EB1" w:rsidRPr="00012EB1">
        <w:rPr>
          <w:b/>
          <w:color w:val="E36C0A" w:themeColor="accent6" w:themeShade="BF"/>
          <w:u w:val="single"/>
        </w:rPr>
        <w:t xml:space="preserve">, </w:t>
      </w:r>
      <w:r w:rsidR="00F07D8B" w:rsidRPr="00012EB1">
        <w:rPr>
          <w:b/>
          <w:color w:val="E36C0A" w:themeColor="accent6" w:themeShade="BF"/>
          <w:u w:val="single"/>
        </w:rPr>
        <w:t xml:space="preserve">14-15 October 2021,  </w:t>
      </w:r>
      <w:r w:rsidR="00012EB1" w:rsidRPr="00012EB1">
        <w:rPr>
          <w:b/>
          <w:color w:val="E36C0A" w:themeColor="accent6" w:themeShade="BF"/>
          <w:u w:val="single"/>
        </w:rPr>
        <w:t>Stockholm, Sweden and online</w:t>
      </w:r>
    </w:p>
    <w:p w:rsidR="00FB18AE" w:rsidRPr="00A5017E" w:rsidRDefault="00D94B76" w:rsidP="00EF751E">
      <w:pPr>
        <w:spacing w:after="100" w:afterAutospacing="1" w:line="276" w:lineRule="auto"/>
        <w:jc w:val="both"/>
        <w:rPr>
          <w:b/>
          <w:bCs/>
          <w:color w:val="E36C0A" w:themeColor="accent6" w:themeShade="BF"/>
          <w:u w:val="single"/>
        </w:rPr>
      </w:pPr>
      <w:hyperlink r:id="rId50" w:history="1">
        <w:r w:rsidR="00FB18AE" w:rsidRPr="00A5017E">
          <w:rPr>
            <w:rStyle w:val="Hyperlink"/>
            <w:b/>
            <w:bCs/>
            <w:color w:val="E36C0A" w:themeColor="accent6" w:themeShade="BF"/>
          </w:rPr>
          <w:t>5th International Conference on Database and Expert Systems Applications</w:t>
        </w:r>
      </w:hyperlink>
      <w:r w:rsidR="003872F8" w:rsidRPr="00A5017E">
        <w:rPr>
          <w:b/>
          <w:bCs/>
          <w:color w:val="E36C0A" w:themeColor="accent6" w:themeShade="BF"/>
          <w:u w:val="single"/>
        </w:rPr>
        <w:t xml:space="preserve">, </w:t>
      </w:r>
      <w:r w:rsidR="00FB18AE" w:rsidRPr="00A5017E">
        <w:rPr>
          <w:b/>
          <w:bCs/>
          <w:color w:val="E36C0A" w:themeColor="accent6" w:themeShade="BF"/>
          <w:u w:val="single"/>
        </w:rPr>
        <w:t>18-19 October 2021, Rome, Italy</w:t>
      </w:r>
    </w:p>
    <w:p w:rsidR="00833616" w:rsidRDefault="00FB18AE" w:rsidP="00EF751E">
      <w:pPr>
        <w:spacing w:after="240" w:line="276" w:lineRule="auto"/>
        <w:jc w:val="both"/>
        <w:rPr>
          <w:bCs/>
        </w:rPr>
      </w:pPr>
      <w:r w:rsidRPr="00FB18AE">
        <w:rPr>
          <w:bCs/>
        </w:rPr>
        <w:t>The conference aims to bring together leading academic scientists, researchers and research scholars to exchange and share their experiences and research results on all aspects of Database and Expert Systems Applications. It also provides a premier interdisciplinary platform for researchers, practitioners and educators to present and discuss the most recent innovations, trends, and concerns as well as practical challenges encountered and solutions adopted in the fields of Database and Expert Systems Applications.</w:t>
      </w:r>
    </w:p>
    <w:p w:rsidR="002F217D" w:rsidRPr="00237AC2" w:rsidRDefault="00D94B76" w:rsidP="002F217D">
      <w:pPr>
        <w:spacing w:after="240" w:line="276" w:lineRule="auto"/>
        <w:jc w:val="both"/>
        <w:rPr>
          <w:b/>
          <w:bCs/>
          <w:color w:val="E36C0A" w:themeColor="accent6" w:themeShade="BF"/>
          <w:u w:val="single"/>
        </w:rPr>
      </w:pPr>
      <w:hyperlink r:id="rId51" w:history="1">
        <w:r w:rsidR="002F217D" w:rsidRPr="00237AC2">
          <w:rPr>
            <w:rStyle w:val="Hyperlink"/>
            <w:b/>
            <w:bCs/>
            <w:color w:val="E36C0A" w:themeColor="accent6" w:themeShade="BF"/>
          </w:rPr>
          <w:t>European Online Week of Active and Healthy Ageing</w:t>
        </w:r>
      </w:hyperlink>
      <w:r w:rsidR="002F217D" w:rsidRPr="00237AC2">
        <w:rPr>
          <w:b/>
          <w:bCs/>
          <w:color w:val="E36C0A" w:themeColor="accent6" w:themeShade="BF"/>
          <w:u w:val="single"/>
        </w:rPr>
        <w:t>, 18 - 21 October 2021, online</w:t>
      </w:r>
    </w:p>
    <w:p w:rsidR="00CC0011" w:rsidRPr="00CC0011" w:rsidRDefault="00CC0011" w:rsidP="00672AB2">
      <w:pPr>
        <w:spacing w:after="120" w:line="276" w:lineRule="auto"/>
        <w:jc w:val="both"/>
        <w:rPr>
          <w:bCs/>
        </w:rPr>
      </w:pPr>
      <w:r w:rsidRPr="00CC0011">
        <w:rPr>
          <w:bCs/>
        </w:rPr>
        <w:t>The event offers interactive workshops, discussions, plenary sessions, exhibitions and match-making activities, to share knowledge and showcase innovation at all levels in the active and healthy ageing sector.</w:t>
      </w:r>
    </w:p>
    <w:p w:rsidR="00672AB2" w:rsidRDefault="00CC0011" w:rsidP="00A06D43">
      <w:pPr>
        <w:spacing w:after="240" w:line="276" w:lineRule="auto"/>
        <w:jc w:val="both"/>
        <w:rPr>
          <w:bCs/>
        </w:rPr>
      </w:pPr>
      <w:r w:rsidRPr="00CC0011">
        <w:rPr>
          <w:bCs/>
        </w:rPr>
        <w:t>The European Online Week of Active and Healthy Ageing aims to become the European networking &amp; exchange platform for providing innovation support and inter-disciplinary cooperation for active &amp; healthy ageing. It brings together collaboration partners from around Europe (from industry and academia to care providers and the older people themselves), who have a stake in promoting &amp; supporting healthy ageing to innovate new service models, such as in health &amp; care, lifelong learning and employment.</w:t>
      </w:r>
    </w:p>
    <w:p w:rsidR="00A06D43" w:rsidRPr="00672AB2" w:rsidRDefault="00D94B76" w:rsidP="00A06D43">
      <w:pPr>
        <w:spacing w:after="240" w:line="276" w:lineRule="auto"/>
        <w:jc w:val="both"/>
        <w:rPr>
          <w:b/>
          <w:bCs/>
          <w:color w:val="E36C0A" w:themeColor="accent6" w:themeShade="BF"/>
          <w:u w:val="single"/>
        </w:rPr>
      </w:pPr>
      <w:hyperlink r:id="rId52" w:tooltip="BSBF Webinar on Fusion: Strategies, roadmaps and development programmes - 11 November 2021" w:history="1">
        <w:r w:rsidR="00A06D43" w:rsidRPr="00672AB2">
          <w:rPr>
            <w:rStyle w:val="Hyperlink"/>
            <w:b/>
            <w:bCs/>
            <w:color w:val="E36C0A" w:themeColor="accent6" w:themeShade="BF"/>
          </w:rPr>
          <w:br/>
          <w:t>BSBF Webinar on Fusion: Strategies, roadmaps and development programmes - 11 November 2021</w:t>
        </w:r>
      </w:hyperlink>
      <w:r w:rsidR="00A06D43" w:rsidRPr="00672AB2">
        <w:rPr>
          <w:b/>
          <w:bCs/>
          <w:color w:val="E36C0A" w:themeColor="accent6" w:themeShade="BF"/>
          <w:u w:val="single"/>
        </w:rPr>
        <w:t xml:space="preserve">, online </w:t>
      </w:r>
    </w:p>
    <w:p w:rsidR="008F1161" w:rsidRPr="00EF751E" w:rsidRDefault="008F1161" w:rsidP="00EF751E">
      <w:pPr>
        <w:spacing w:before="240" w:after="100" w:afterAutospacing="1" w:line="276" w:lineRule="auto"/>
        <w:jc w:val="both"/>
        <w:rPr>
          <w:b/>
          <w:bCs/>
          <w:color w:val="E36C0A" w:themeColor="accent6" w:themeShade="BF"/>
          <w:u w:val="single"/>
        </w:rPr>
      </w:pPr>
      <w:r w:rsidRPr="00EF751E">
        <w:rPr>
          <w:b/>
          <w:bCs/>
          <w:color w:val="E36C0A" w:themeColor="accent6" w:themeShade="BF"/>
          <w:u w:val="single"/>
        </w:rPr>
        <w:lastRenderedPageBreak/>
        <w:t>Annual Research Conference 2021, 15 November 2021, online.</w:t>
      </w:r>
    </w:p>
    <w:p w:rsidR="008F1161" w:rsidRPr="00EF751E" w:rsidRDefault="008F1161" w:rsidP="008F1161">
      <w:pPr>
        <w:spacing w:line="276" w:lineRule="auto"/>
        <w:jc w:val="both"/>
        <w:rPr>
          <w:bCs/>
        </w:rPr>
      </w:pPr>
      <w:r w:rsidRPr="00EF751E">
        <w:rPr>
          <w:bCs/>
        </w:rPr>
        <w:t>The theme of this year’s edition is ‘Charting the European economy post Covid-19: unusual times require unconventional policies’.</w:t>
      </w:r>
    </w:p>
    <w:p w:rsidR="008F1161" w:rsidRPr="00EF751E" w:rsidRDefault="008F1161" w:rsidP="00EF751E">
      <w:pPr>
        <w:spacing w:line="276" w:lineRule="auto"/>
        <w:jc w:val="both"/>
        <w:rPr>
          <w:bCs/>
        </w:rPr>
      </w:pPr>
      <w:r w:rsidRPr="00EF751E">
        <w:rPr>
          <w:bCs/>
        </w:rPr>
        <w:t>The European Commission, Directorate General Economic and Financial Affairs, is running a call for posters for young researchers in the fields of economics or finance on the theme of the conference. The call for posters is open to PhD students and those who finished their PhDs no more than six years ago.</w:t>
      </w:r>
    </w:p>
    <w:p w:rsidR="008F1161" w:rsidRPr="00EF751E" w:rsidRDefault="008F1161" w:rsidP="00EF751E">
      <w:pPr>
        <w:spacing w:after="240" w:line="276" w:lineRule="auto"/>
        <w:jc w:val="both"/>
        <w:rPr>
          <w:bCs/>
        </w:rPr>
      </w:pPr>
      <w:r w:rsidRPr="00EF751E">
        <w:rPr>
          <w:bCs/>
        </w:rPr>
        <w:t>Up to 10 researchers will be selected to present their poster in a dedicated session at the Conference. Furthermore, up to three could be given the opportunity to present their work to the Commission on a three-day working visit.</w:t>
      </w:r>
    </w:p>
    <w:p w:rsidR="00961485" w:rsidRPr="00EF751E" w:rsidRDefault="00D94B76" w:rsidP="00EF751E">
      <w:pPr>
        <w:spacing w:after="100" w:afterAutospacing="1" w:line="276" w:lineRule="auto"/>
        <w:jc w:val="both"/>
        <w:rPr>
          <w:b/>
          <w:bCs/>
          <w:color w:val="E36C0A" w:themeColor="accent6" w:themeShade="BF"/>
          <w:u w:val="single"/>
        </w:rPr>
      </w:pPr>
      <w:hyperlink r:id="rId53" w:history="1">
        <w:r w:rsidR="00961485" w:rsidRPr="00EF751E">
          <w:rPr>
            <w:rStyle w:val="Hyperlink"/>
            <w:b/>
            <w:bCs/>
            <w:color w:val="E36C0A" w:themeColor="accent6" w:themeShade="BF"/>
          </w:rPr>
          <w:t>2021 European Quality Assurance Forum</w:t>
        </w:r>
      </w:hyperlink>
      <w:r w:rsidR="00961485" w:rsidRPr="00EF751E">
        <w:rPr>
          <w:b/>
          <w:bCs/>
          <w:color w:val="E36C0A" w:themeColor="accent6" w:themeShade="BF"/>
          <w:u w:val="single"/>
        </w:rPr>
        <w:t>, Building trust and enhancement: from information to evidence, 18 - 19 November 2021, online</w:t>
      </w:r>
    </w:p>
    <w:p w:rsidR="00961485" w:rsidRPr="00961485" w:rsidRDefault="00961485" w:rsidP="00961485">
      <w:pPr>
        <w:spacing w:line="276" w:lineRule="auto"/>
        <w:jc w:val="both"/>
        <w:rPr>
          <w:bCs/>
        </w:rPr>
      </w:pPr>
      <w:r w:rsidRPr="00961485">
        <w:rPr>
          <w:bCs/>
        </w:rPr>
        <w:t xml:space="preserve">The </w:t>
      </w:r>
      <w:r>
        <w:rPr>
          <w:bCs/>
        </w:rPr>
        <w:t>f</w:t>
      </w:r>
      <w:r w:rsidRPr="00961485">
        <w:rPr>
          <w:bCs/>
        </w:rPr>
        <w:t>orum will combine online sessions about European policies and trends, research, and practical case examples related to the Forum theme and more generally about current developments in quality assurance.</w:t>
      </w:r>
    </w:p>
    <w:p w:rsidR="00961485" w:rsidRPr="00961485" w:rsidRDefault="00961485" w:rsidP="00961485">
      <w:pPr>
        <w:spacing w:line="276" w:lineRule="auto"/>
        <w:jc w:val="both"/>
        <w:rPr>
          <w:bCs/>
        </w:rPr>
      </w:pPr>
      <w:r w:rsidRPr="00961485">
        <w:rPr>
          <w:bCs/>
        </w:rPr>
        <w:t>The event will address questions such as how to ensure an appropriate balance between qualitative and quantitative data and diversity of sources of information. It will also focus on how to analyse and interpret the data, as well as how to ensure that it is used to enhance quality and promote trust. Notably, the 2021 EQAF will offer an occasion to analyse how to make the best out of the opportunities offered by digitalisation while avoiding pitfalls.</w:t>
      </w:r>
    </w:p>
    <w:p w:rsidR="00961485" w:rsidRPr="00961485" w:rsidRDefault="00961485" w:rsidP="00961485">
      <w:pPr>
        <w:spacing w:line="276" w:lineRule="auto"/>
        <w:jc w:val="both"/>
        <w:rPr>
          <w:bCs/>
        </w:rPr>
      </w:pPr>
      <w:r w:rsidRPr="00961485">
        <w:rPr>
          <w:bCs/>
        </w:rPr>
        <w:t>The Forum will explore the evidence used in external and internal quality assurance and how to improve its use and impact.</w:t>
      </w:r>
    </w:p>
    <w:p w:rsidR="00961485" w:rsidRPr="00961485" w:rsidRDefault="00961485" w:rsidP="00237AC2">
      <w:pPr>
        <w:spacing w:after="240" w:line="276" w:lineRule="auto"/>
        <w:jc w:val="both"/>
        <w:rPr>
          <w:bCs/>
        </w:rPr>
      </w:pPr>
      <w:r w:rsidRPr="00961485">
        <w:rPr>
          <w:bCs/>
        </w:rPr>
        <w:t>The Forum will be of interest to rectors and vice-rectors responsible for quality assurance, quality assurance officers in higher education institutions, students, quality assurance agency staff and researchers working in higher education or in the quality assurance field.</w:t>
      </w:r>
    </w:p>
    <w:p w:rsidR="00D824C6" w:rsidRPr="00237AC2" w:rsidRDefault="00D94B76" w:rsidP="00D824C6">
      <w:pPr>
        <w:spacing w:line="276" w:lineRule="auto"/>
        <w:jc w:val="both"/>
        <w:rPr>
          <w:b/>
          <w:bCs/>
          <w:color w:val="E36C0A" w:themeColor="accent6" w:themeShade="BF"/>
          <w:u w:val="single"/>
        </w:rPr>
      </w:pPr>
      <w:hyperlink r:id="rId54" w:history="1">
        <w:r w:rsidR="00D824C6" w:rsidRPr="00237AC2">
          <w:rPr>
            <w:rStyle w:val="Hyperlink"/>
            <w:b/>
            <w:bCs/>
            <w:color w:val="E36C0A" w:themeColor="accent6" w:themeShade="BF"/>
          </w:rPr>
          <w:t>EU Open Data Days - Shaping our future with open data</w:t>
        </w:r>
      </w:hyperlink>
      <w:r w:rsidR="00D824C6" w:rsidRPr="00237AC2">
        <w:rPr>
          <w:b/>
          <w:bCs/>
          <w:color w:val="E36C0A" w:themeColor="accent6" w:themeShade="BF"/>
          <w:u w:val="single"/>
        </w:rPr>
        <w:t>, 23 - 25 November 2021, online</w:t>
      </w:r>
    </w:p>
    <w:p w:rsidR="00D824C6" w:rsidRDefault="00D824C6" w:rsidP="00672AB2">
      <w:pPr>
        <w:spacing w:before="160" w:after="240" w:line="276" w:lineRule="auto"/>
        <w:jc w:val="both"/>
        <w:rPr>
          <w:bCs/>
        </w:rPr>
      </w:pPr>
      <w:r w:rsidRPr="00D824C6">
        <w:rPr>
          <w:bCs/>
        </w:rPr>
        <w:t>This fully online event will start with EU DataViz 2021, a conference on open data and data visualisation, on 23 and 24 November. It will close with the finale of EU Datathon, the annual open data competition, on 25 November.</w:t>
      </w:r>
    </w:p>
    <w:p w:rsidR="004E3EBF" w:rsidRPr="00672AB2" w:rsidRDefault="00D94B76" w:rsidP="004E3EBF">
      <w:pPr>
        <w:spacing w:before="160" w:after="240" w:line="276" w:lineRule="auto"/>
        <w:jc w:val="both"/>
        <w:rPr>
          <w:b/>
          <w:bCs/>
          <w:color w:val="E36C0A" w:themeColor="accent6" w:themeShade="BF"/>
          <w:u w:val="single"/>
        </w:rPr>
      </w:pPr>
      <w:hyperlink r:id="rId55" w:tooltip="BSBF Webinar on High-Energy Accelerators and Synchrotrons - 30 November 2021" w:history="1">
        <w:r w:rsidR="004E3EBF" w:rsidRPr="00672AB2">
          <w:rPr>
            <w:rStyle w:val="Hyperlink"/>
            <w:b/>
            <w:bCs/>
            <w:color w:val="E36C0A" w:themeColor="accent6" w:themeShade="BF"/>
          </w:rPr>
          <w:br/>
          <w:t>BSBF Webinar on High-Energy Accelerators and Synchrotrons - 30 November 2021</w:t>
        </w:r>
      </w:hyperlink>
      <w:r w:rsidR="004E3EBF" w:rsidRPr="00672AB2">
        <w:rPr>
          <w:b/>
          <w:bCs/>
          <w:color w:val="E36C0A" w:themeColor="accent6" w:themeShade="BF"/>
          <w:u w:val="single"/>
        </w:rPr>
        <w:t>, online</w:t>
      </w:r>
    </w:p>
    <w:p w:rsidR="00962444" w:rsidRPr="00237AC2" w:rsidRDefault="00D94B76" w:rsidP="00962444">
      <w:pPr>
        <w:spacing w:line="276" w:lineRule="auto"/>
        <w:jc w:val="both"/>
        <w:rPr>
          <w:b/>
          <w:bCs/>
          <w:color w:val="E36C0A" w:themeColor="accent6" w:themeShade="BF"/>
          <w:u w:val="single"/>
        </w:rPr>
      </w:pPr>
      <w:hyperlink r:id="rId56" w:history="1">
        <w:r w:rsidR="00962444" w:rsidRPr="00237AC2">
          <w:rPr>
            <w:rStyle w:val="Hyperlink"/>
            <w:b/>
            <w:bCs/>
            <w:color w:val="E36C0A" w:themeColor="accent6" w:themeShade="BF"/>
          </w:rPr>
          <w:t>2021 IEEE International Conference on Big Data (IEEE BigData 2021)</w:t>
        </w:r>
      </w:hyperlink>
      <w:r w:rsidR="00237AC2" w:rsidRPr="00237AC2">
        <w:rPr>
          <w:b/>
          <w:bCs/>
          <w:color w:val="E36C0A" w:themeColor="accent6" w:themeShade="BF"/>
          <w:u w:val="single"/>
        </w:rPr>
        <w:t xml:space="preserve">, </w:t>
      </w:r>
      <w:r w:rsidR="00962444" w:rsidRPr="00237AC2">
        <w:rPr>
          <w:b/>
          <w:bCs/>
          <w:color w:val="E36C0A" w:themeColor="accent6" w:themeShade="BF"/>
          <w:u w:val="single"/>
        </w:rPr>
        <w:t>15-18 December 2021, Orlando, FL, USA, virtual</w:t>
      </w:r>
    </w:p>
    <w:p w:rsidR="00961485" w:rsidRDefault="00961485" w:rsidP="00961485">
      <w:pPr>
        <w:spacing w:line="276" w:lineRule="auto"/>
        <w:jc w:val="both"/>
        <w:rPr>
          <w:bCs/>
        </w:rPr>
      </w:pPr>
    </w:p>
    <w:p w:rsidR="00961485" w:rsidRDefault="00961485" w:rsidP="00961485">
      <w:pPr>
        <w:spacing w:line="276" w:lineRule="auto"/>
        <w:jc w:val="both"/>
        <w:rPr>
          <w:bCs/>
        </w:rPr>
      </w:pPr>
    </w:p>
    <w:p w:rsidR="00961485" w:rsidRDefault="00961485" w:rsidP="00961485">
      <w:pPr>
        <w:spacing w:line="276" w:lineRule="auto"/>
        <w:jc w:val="both"/>
        <w:rPr>
          <w:bCs/>
        </w:rPr>
      </w:pPr>
    </w:p>
    <w:p w:rsidR="00961485" w:rsidRDefault="00961485" w:rsidP="00961485">
      <w:pPr>
        <w:spacing w:line="276" w:lineRule="auto"/>
        <w:jc w:val="both"/>
        <w:rPr>
          <w:bCs/>
        </w:rPr>
      </w:pPr>
    </w:p>
    <w:p w:rsidR="00A349F0" w:rsidRPr="002A1300" w:rsidRDefault="00A349F0" w:rsidP="00460469">
      <w:pPr>
        <w:rPr>
          <w:lang w:val="en-US"/>
        </w:rPr>
        <w:sectPr w:rsidR="00A349F0" w:rsidRPr="002A1300" w:rsidSect="002852EF">
          <w:footerReference w:type="default" r:id="rId57"/>
          <w:pgSz w:w="11906" w:h="16838"/>
          <w:pgMar w:top="1417" w:right="1417" w:bottom="1417" w:left="1417" w:header="708" w:footer="708" w:gutter="0"/>
          <w:cols w:space="708"/>
          <w:docGrid w:linePitch="360"/>
        </w:sectPr>
      </w:pPr>
    </w:p>
    <w:p w:rsidR="00912146" w:rsidRDefault="00912146" w:rsidP="00B278E8">
      <w:pPr>
        <w:pStyle w:val="Publications"/>
      </w:pPr>
      <w:bookmarkStart w:id="21" w:name="_Toc84330683"/>
      <w:r>
        <w:lastRenderedPageBreak/>
        <w:t>ПУБЛИКАЦИИ</w:t>
      </w:r>
      <w:bookmarkEnd w:id="21"/>
    </w:p>
    <w:p w:rsidR="00FC339F" w:rsidRDefault="00FC339F" w:rsidP="00FC339F">
      <w:pPr>
        <w:pStyle w:val="Heading2"/>
        <w:ind w:left="426"/>
        <w:rPr>
          <w:lang w:val="en-US"/>
        </w:rPr>
      </w:pPr>
      <w:bookmarkStart w:id="22" w:name="_Toc84330684"/>
      <w:r>
        <w:rPr>
          <w:lang w:val="en-US"/>
        </w:rPr>
        <w:t>CERN Courier</w:t>
      </w:r>
      <w:bookmarkEnd w:id="22"/>
    </w:p>
    <w:p w:rsidR="008610E8" w:rsidRDefault="008610E8" w:rsidP="008610E8">
      <w:r w:rsidRPr="008610E8">
        <w:rPr>
          <w:rStyle w:val="Hyperlink"/>
          <w:noProof/>
        </w:rPr>
        <w:drawing>
          <wp:anchor distT="0" distB="0" distL="114300" distR="114300" simplePos="0" relativeHeight="251709440" behindDoc="0" locked="0" layoutInCell="1" allowOverlap="1" wp14:anchorId="4C460DC2" wp14:editId="368AABC3">
            <wp:simplePos x="0" y="0"/>
            <wp:positionH relativeFrom="margin">
              <wp:align>left</wp:align>
            </wp:positionH>
            <wp:positionV relativeFrom="paragraph">
              <wp:posOffset>110490</wp:posOffset>
            </wp:positionV>
            <wp:extent cx="1497600" cy="1983600"/>
            <wp:effectExtent l="0" t="0" r="7620" b="0"/>
            <wp:wrapThrough wrapText="bothSides">
              <wp:wrapPolygon edited="0">
                <wp:start x="0" y="0"/>
                <wp:lineTo x="0" y="21372"/>
                <wp:lineTo x="21435" y="21372"/>
                <wp:lineTo x="21435" y="0"/>
                <wp:lineTo x="0" y="0"/>
              </wp:wrapPolygon>
            </wp:wrapThrough>
            <wp:docPr id="3" name="Picture 3" descr="https://cerncourier.com/wp-content/uploads/2021/08/CCSepOct21_OFCL.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rncourier.com/wp-content/uploads/2021/08/CCSepOct21_OFCL.jp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97600" cy="198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0E8" w:rsidRDefault="008610E8" w:rsidP="008610E8"/>
    <w:p w:rsidR="008610E8" w:rsidRDefault="008610E8" w:rsidP="008610E8"/>
    <w:p w:rsidR="008610E8" w:rsidRDefault="008610E8" w:rsidP="008610E8"/>
    <w:p w:rsidR="008610E8" w:rsidRDefault="008610E8" w:rsidP="008610E8"/>
    <w:p w:rsidR="008610E8" w:rsidRDefault="008610E8" w:rsidP="008610E8"/>
    <w:p w:rsidR="008610E8" w:rsidRDefault="008610E8" w:rsidP="008610E8"/>
    <w:p w:rsidR="008610E8" w:rsidRDefault="008610E8" w:rsidP="008610E8"/>
    <w:p w:rsidR="008610E8" w:rsidRDefault="008610E8" w:rsidP="008610E8"/>
    <w:p w:rsidR="008610E8" w:rsidRDefault="008610E8" w:rsidP="008610E8"/>
    <w:p w:rsidR="008610E8" w:rsidRDefault="008610E8" w:rsidP="008610E8"/>
    <w:p w:rsidR="008610E8" w:rsidRPr="008610E8" w:rsidRDefault="00D94B76" w:rsidP="008610E8">
      <w:hyperlink r:id="rId60" w:history="1">
        <w:r w:rsidR="008610E8" w:rsidRPr="008610E8">
          <w:rPr>
            <w:rStyle w:val="Hyperlink"/>
          </w:rPr>
          <w:t>Sep/Oct 2021</w:t>
        </w:r>
      </w:hyperlink>
    </w:p>
    <w:p w:rsidR="000F4190" w:rsidRDefault="008610E8" w:rsidP="000F4190">
      <w:pPr>
        <w:spacing w:before="120" w:after="120" w:line="276" w:lineRule="auto"/>
        <w:jc w:val="both"/>
      </w:pPr>
      <w:r w:rsidRPr="008610E8">
        <w:t xml:space="preserve">As data volumes surge, deep learning is becoming increasingly important in particle physics. This special edition on artificial intelligence (AI) captures two new trends: using “unsupervised” deep learning to spot anomalous events, and designing AI that can “think not link”. Community-organised data challenges are leading the way and deep learning could even be used in the level-one triggers of LHC experiments. </w:t>
      </w:r>
    </w:p>
    <w:p w:rsidR="000F4190" w:rsidRDefault="008610E8" w:rsidP="000F4190">
      <w:pPr>
        <w:spacing w:before="120" w:after="120" w:line="276" w:lineRule="auto"/>
        <w:jc w:val="both"/>
      </w:pPr>
      <w:r w:rsidRPr="008610E8">
        <w:t xml:space="preserve">To keep up with the cutting edge of AI research, physicists are reaching out to computer science and industry: the latest developments could help explore theory space and build trust in AI to do more of the heavy lifting throughout the analysis chain. We also explore recent thinking that an ordered simplicity may emerge from the complexity of deep learning in a similar way to statistical mechanics and quantum field theory. </w:t>
      </w:r>
    </w:p>
    <w:p w:rsidR="008610E8" w:rsidRPr="008610E8" w:rsidRDefault="008610E8" w:rsidP="00BF77CF">
      <w:pPr>
        <w:spacing w:before="120" w:after="600" w:line="276" w:lineRule="auto"/>
        <w:jc w:val="both"/>
      </w:pPr>
      <w:r w:rsidRPr="008610E8">
        <w:t>Elsewhere in the issue: a tribute to Steven Weinberg; a SciFi upgrade for LHCb; reports from the summer conferences; the most stable tetraquark yet; quantum gravity in the Vatican; anisotropies point to cosmic-ray origins; and much more.</w:t>
      </w:r>
    </w:p>
    <w:p w:rsidR="00BF77CF" w:rsidRPr="00BF77CF" w:rsidRDefault="00BF77CF" w:rsidP="00BF77CF">
      <w:pPr>
        <w:pStyle w:val="Heading2"/>
        <w:ind w:left="426"/>
      </w:pPr>
      <w:bookmarkStart w:id="23" w:name="_Toc84330685"/>
      <w:r w:rsidRPr="00BF77CF">
        <w:t>EUA publication: Pathways to the future</w:t>
      </w:r>
      <w:bookmarkEnd w:id="23"/>
    </w:p>
    <w:p w:rsidR="00BF77CF" w:rsidRPr="001C4CC8" w:rsidRDefault="00BF77CF" w:rsidP="00BF77CF">
      <w:pPr>
        <w:spacing w:line="276" w:lineRule="auto"/>
        <w:jc w:val="both"/>
        <w:rPr>
          <w:color w:val="000000"/>
        </w:rPr>
      </w:pPr>
      <w:r w:rsidRPr="001C4CC8">
        <w:rPr>
          <w:color w:val="000000"/>
        </w:rPr>
        <w:t>This publication focuses on geopolitical changes, digitalisation and artificial intelligence, as well as the course of democracy, and how they may impact Europe’s universities. It outlines possible scenarios for future developments, as well as pathways for universities to pursue common goals.</w:t>
      </w:r>
    </w:p>
    <w:p w:rsidR="00BF77CF" w:rsidRPr="001C4CC8" w:rsidRDefault="00BF77CF" w:rsidP="00BF77CF">
      <w:pPr>
        <w:spacing w:line="276" w:lineRule="auto"/>
        <w:jc w:val="both"/>
        <w:rPr>
          <w:color w:val="000000"/>
        </w:rPr>
      </w:pPr>
      <w:r w:rsidRPr="001C4CC8">
        <w:rPr>
          <w:color w:val="000000"/>
        </w:rPr>
        <w:t>It is meant to serve as inspiration for university leaders and communities in developing strategies and priorities for action, taking account of their specific circumstances.</w:t>
      </w:r>
    </w:p>
    <w:p w:rsidR="00BF77CF" w:rsidRPr="001C4CC8" w:rsidRDefault="00BF77CF" w:rsidP="00BF77CF">
      <w:pPr>
        <w:spacing w:line="276" w:lineRule="auto"/>
        <w:jc w:val="both"/>
        <w:rPr>
          <w:color w:val="000000"/>
        </w:rPr>
      </w:pPr>
      <w:r w:rsidRPr="001C4CC8">
        <w:rPr>
          <w:color w:val="000000"/>
        </w:rPr>
        <w:t>This is a follow-up to EUA’s “</w:t>
      </w:r>
      <w:hyperlink r:id="rId61" w:history="1">
        <w:r w:rsidRPr="001C4CC8">
          <w:rPr>
            <w:rStyle w:val="Hyperlink"/>
          </w:rPr>
          <w:t>Universities without walls – A vision for 2030</w:t>
        </w:r>
      </w:hyperlink>
      <w:r w:rsidRPr="001C4CC8">
        <w:rPr>
          <w:color w:val="000000"/>
        </w:rPr>
        <w:t>” - a vision by and for the sector developed with visionaries and experts from EUA member and partner organisations.</w:t>
      </w:r>
    </w:p>
    <w:p w:rsidR="00BF77CF" w:rsidRPr="001C4CC8" w:rsidRDefault="00D94B76" w:rsidP="00BF77CF">
      <w:pPr>
        <w:spacing w:after="600" w:line="276" w:lineRule="auto"/>
        <w:jc w:val="both"/>
        <w:rPr>
          <w:color w:val="000000"/>
        </w:rPr>
      </w:pPr>
      <w:hyperlink r:id="rId62" w:tgtFrame="_blank" w:history="1">
        <w:r w:rsidR="00BF77CF" w:rsidRPr="001C4CC8">
          <w:rPr>
            <w:rStyle w:val="Hyperlink"/>
            <w:b/>
            <w:bCs/>
          </w:rPr>
          <w:t>Download</w:t>
        </w:r>
      </w:hyperlink>
    </w:p>
    <w:p w:rsidR="004C0058" w:rsidRPr="00403AFD" w:rsidRDefault="004C0058" w:rsidP="004C0058">
      <w:pPr>
        <w:pStyle w:val="Heading2"/>
        <w:ind w:left="426"/>
      </w:pPr>
      <w:bookmarkStart w:id="24" w:name="_Toc84330686"/>
      <w:r w:rsidRPr="00403AFD">
        <w:lastRenderedPageBreak/>
        <w:t>IAU Global Survey on the Impact of COVID-19 on Higher Education around the World</w:t>
      </w:r>
      <w:bookmarkEnd w:id="24"/>
      <w:r w:rsidRPr="00403AFD">
        <w:t xml:space="preserve"> </w:t>
      </w:r>
    </w:p>
    <w:p w:rsidR="004C0058" w:rsidRDefault="004C0058" w:rsidP="004C0058">
      <w:r w:rsidRPr="00524FD2">
        <w:rPr>
          <w:noProof/>
        </w:rPr>
        <w:drawing>
          <wp:anchor distT="0" distB="0" distL="114300" distR="114300" simplePos="0" relativeHeight="251707392" behindDoc="0" locked="0" layoutInCell="1" allowOverlap="1" wp14:anchorId="00EC1AFB" wp14:editId="7CD3B911">
            <wp:simplePos x="0" y="0"/>
            <wp:positionH relativeFrom="column">
              <wp:posOffset>78740</wp:posOffset>
            </wp:positionH>
            <wp:positionV relativeFrom="paragraph">
              <wp:posOffset>80645</wp:posOffset>
            </wp:positionV>
            <wp:extent cx="1374775" cy="1803400"/>
            <wp:effectExtent l="0" t="0" r="0" b="6350"/>
            <wp:wrapThrough wrapText="bothSides">
              <wp:wrapPolygon edited="0">
                <wp:start x="0" y="0"/>
                <wp:lineTo x="0" y="21448"/>
                <wp:lineTo x="21251" y="21448"/>
                <wp:lineTo x="21251" y="0"/>
                <wp:lineTo x="0" y="0"/>
              </wp:wrapPolygon>
            </wp:wrapThrough>
            <wp:docPr id="24" name="Picture 24" descr="https://www.iau-aiu.net/local/cache-vignettes/L150xH197/arton935-750ce.png?1592405263">
              <a:hlinkClick xmlns:a="http://schemas.openxmlformats.org/drawingml/2006/main" r:id="rId63" tooltip="&quot;IAU Global Survey on the Impact of COVID-19 on Higher Education around the Wor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au-aiu.net/local/cache-vignettes/L150xH197/arton935-750ce.png?1592405263">
                      <a:hlinkClick r:id="rId63" tooltip="&quot;IAU Global Survey on the Impact of COVID-19 on Higher Education around the World&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74775"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058" w:rsidRDefault="004C0058" w:rsidP="004C0058"/>
    <w:p w:rsidR="004C0058" w:rsidRDefault="004C0058" w:rsidP="004C0058"/>
    <w:p w:rsidR="004C0058" w:rsidRDefault="004C0058" w:rsidP="004C0058"/>
    <w:p w:rsidR="004C0058" w:rsidRDefault="004C0058" w:rsidP="004C0058"/>
    <w:p w:rsidR="004C0058" w:rsidRDefault="004C0058" w:rsidP="004C0058"/>
    <w:p w:rsidR="004C0058" w:rsidRDefault="004C0058" w:rsidP="004C0058"/>
    <w:p w:rsidR="004C0058" w:rsidRDefault="004C0058" w:rsidP="004C0058"/>
    <w:p w:rsidR="004C0058" w:rsidRDefault="004C0058" w:rsidP="004C0058"/>
    <w:p w:rsidR="004C0058" w:rsidRDefault="004C0058" w:rsidP="004C0058"/>
    <w:p w:rsidR="004C0058" w:rsidRDefault="00D94B76" w:rsidP="004C0058">
      <w:hyperlink r:id="rId65" w:tgtFrame="_blank" w:history="1">
        <w:r w:rsidR="004C0058" w:rsidRPr="00524FD2">
          <w:rPr>
            <w:rStyle w:val="Hyperlink"/>
          </w:rPr>
          <w:t>Discover the survey report</w:t>
        </w:r>
      </w:hyperlink>
    </w:p>
    <w:p w:rsidR="004C0058" w:rsidRPr="00524FD2" w:rsidRDefault="004C0058" w:rsidP="004C0058">
      <w:pPr>
        <w:spacing w:before="120" w:after="120" w:line="276" w:lineRule="auto"/>
        <w:jc w:val="both"/>
      </w:pPr>
      <w:r w:rsidRPr="00524FD2">
        <w:t xml:space="preserve">The first IAU </w:t>
      </w:r>
      <w:r>
        <w:t xml:space="preserve">(International Association of Universities) </w:t>
      </w:r>
      <w:r w:rsidRPr="00524FD2">
        <w:t>Global Survey on the Impact of COVID-19 on Higher Education around the world was conducted online from 25 March to 17 April 2020. It received 576 replies from 424 universities and other Higher Education Institutions based in 111 countries and territories.</w:t>
      </w:r>
    </w:p>
    <w:p w:rsidR="004C0058" w:rsidRPr="00524FD2" w:rsidRDefault="004C0058" w:rsidP="004C0058">
      <w:pPr>
        <w:spacing w:before="120" w:after="120" w:line="276" w:lineRule="auto"/>
        <w:jc w:val="both"/>
      </w:pPr>
      <w:r w:rsidRPr="00524FD2">
        <w:t>Almost all responding HEIs declared that they have been impacted one way or another by the COVID-19 crisis. The report presents a general assessment of the situation in universities globally and explores different aspects of the impact of COVID-19, such as: teaching &amp; learning, research, community engagement and other key challenges and opportunities. The results of the survey were analysed at regional (Africa, Americas, Asia &amp; Pacific, Europe) and global level.</w:t>
      </w:r>
    </w:p>
    <w:p w:rsidR="004C0058" w:rsidRDefault="004C0058" w:rsidP="004C0058">
      <w:pPr>
        <w:spacing w:before="120" w:after="840" w:line="276" w:lineRule="auto"/>
        <w:jc w:val="both"/>
      </w:pPr>
      <w:r w:rsidRPr="00524FD2">
        <w:t>Results of the survey were analysed both at the global level and at the regional level in four regions of the world (the Americas, Asia Pacific and Europe).</w:t>
      </w:r>
    </w:p>
    <w:p w:rsidR="004C0058" w:rsidRPr="003C58B4" w:rsidRDefault="004C0058" w:rsidP="004C0058">
      <w:pPr>
        <w:pStyle w:val="Heading2"/>
        <w:ind w:left="426"/>
      </w:pPr>
      <w:bookmarkStart w:id="25" w:name="_Toc84330687"/>
      <w:r w:rsidRPr="003C58B4">
        <w:t>Learning to deal</w:t>
      </w:r>
      <w:r>
        <w:t xml:space="preserve"> with problematic usage of the </w:t>
      </w:r>
      <w:r>
        <w:rPr>
          <w:lang w:val="en-US"/>
        </w:rPr>
        <w:t>I</w:t>
      </w:r>
      <w:r w:rsidRPr="003C58B4">
        <w:t>nternet</w:t>
      </w:r>
      <w:bookmarkEnd w:id="25"/>
    </w:p>
    <w:p w:rsidR="004C0058" w:rsidRDefault="004C0058" w:rsidP="004C0058">
      <w:pPr>
        <w:spacing w:after="120" w:line="276" w:lineRule="auto"/>
        <w:jc w:val="both"/>
      </w:pPr>
      <w:r w:rsidRPr="001860F9">
        <w:rPr>
          <w:noProof/>
        </w:rPr>
        <w:drawing>
          <wp:inline distT="0" distB="0" distL="0" distR="0" wp14:anchorId="616FAF9F" wp14:editId="14B1421A">
            <wp:extent cx="1285200" cy="1292400"/>
            <wp:effectExtent l="0" t="0" r="0" b="3175"/>
            <wp:docPr id="23" name="Picture 23" descr="https://www.cost.eu/uploads/2021/03/PUI-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uploads/2021/03/PUI-book.jp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285200" cy="1292400"/>
                    </a:xfrm>
                    <a:prstGeom prst="rect">
                      <a:avLst/>
                    </a:prstGeom>
                    <a:noFill/>
                    <a:ln>
                      <a:noFill/>
                    </a:ln>
                  </pic:spPr>
                </pic:pic>
              </a:graphicData>
            </a:graphic>
          </wp:inline>
        </w:drawing>
      </w:r>
      <w:r w:rsidRPr="001860F9">
        <w:rPr>
          <w:color w:val="000000"/>
        </w:rPr>
        <w:t>Edited by the COST Action CA16207</w:t>
      </w:r>
    </w:p>
    <w:p w:rsidR="004C0058" w:rsidRPr="001860F9" w:rsidRDefault="004C0058" w:rsidP="004C0058">
      <w:pPr>
        <w:spacing w:after="120" w:line="276" w:lineRule="auto"/>
        <w:jc w:val="both"/>
        <w:rPr>
          <w:color w:val="000000"/>
        </w:rPr>
      </w:pPr>
      <w:r w:rsidRPr="001860F9">
        <w:rPr>
          <w:color w:val="000000"/>
        </w:rPr>
        <w:t xml:space="preserve">Ever since its development in the early 1990’s, the Internet has become highly pervasive across most of the civilised world. While the majority of Internet users take advantage of its many positive uses (including professional and recreational ones), some individuals can develop Problematic Use of the Internet (which we will refer to as PUI). This term encompasses a wide range of repetitive disabling behaviors characterized by compulsivity and addiction. These include, but are not limited to, Internet gaming, compulsive online sexual behaviors/ </w:t>
      </w:r>
      <w:r w:rsidRPr="001860F9">
        <w:rPr>
          <w:color w:val="000000"/>
        </w:rPr>
        <w:lastRenderedPageBreak/>
        <w:t>cyberpornography, Internet-related buying or shopping disorder, Internet-related gambling disorder, cyberbullying, cyberchondria, and social media/network forum use, among others.</w:t>
      </w:r>
    </w:p>
    <w:p w:rsidR="004C0058" w:rsidRDefault="004C0058" w:rsidP="004C0058">
      <w:pPr>
        <w:spacing w:after="600" w:line="276" w:lineRule="auto"/>
        <w:jc w:val="both"/>
        <w:rPr>
          <w:rStyle w:val="Hyperlink"/>
          <w:b/>
        </w:rPr>
      </w:pPr>
      <w:r w:rsidRPr="001860F9">
        <w:rPr>
          <w:color w:val="000000"/>
        </w:rPr>
        <w:t>Although PUI affects a minority of individuals who routinely use the Internet, several reports have documented a series of unhealthy lifestyles and medical disturbances which are thought to represent the consequences of severe forms of PUI, especially when it comes to youth. People affected by PUI and their family members often do not know about the signs and symptoms of this condition. For example, they do not know how to recognize PUI, or whom to go to for help, and often they do not know whether this is a treatable condition and/or how to manage it. Because of this, National Health Authorities around the World are concerned about the health and societal costs that PUI may have. Some researchers are starting to consider particular forms of PUI as a serious and disabling form of behavioral addiction.</w:t>
      </w:r>
      <w:r>
        <w:rPr>
          <w:color w:val="000000"/>
          <w:lang w:val="bg-BG"/>
        </w:rPr>
        <w:t xml:space="preserve"> </w:t>
      </w:r>
      <w:hyperlink r:id="rId67" w:tgtFrame="_blank" w:history="1">
        <w:r w:rsidRPr="003C58B4">
          <w:rPr>
            <w:rStyle w:val="Hyperlink"/>
            <w:b/>
          </w:rPr>
          <w:t>Download</w:t>
        </w:r>
      </w:hyperlink>
    </w:p>
    <w:p w:rsidR="00C8625A" w:rsidRPr="00C34338" w:rsidRDefault="00C8625A" w:rsidP="00C8625A">
      <w:pPr>
        <w:pStyle w:val="Heading2"/>
        <w:ind w:left="426"/>
      </w:pPr>
      <w:bookmarkStart w:id="26" w:name="_Toc84330688"/>
      <w:r w:rsidRPr="00C34338">
        <w:t>Communicating science in times of COVID-19</w:t>
      </w:r>
      <w:bookmarkEnd w:id="26"/>
    </w:p>
    <w:p w:rsidR="00C8625A" w:rsidRDefault="00C8625A" w:rsidP="00C8625A">
      <w:pPr>
        <w:spacing w:line="276" w:lineRule="auto"/>
        <w:jc w:val="both"/>
        <w:rPr>
          <w:color w:val="000000"/>
        </w:rPr>
      </w:pPr>
    </w:p>
    <w:p w:rsidR="00C8625A" w:rsidRDefault="00C8625A" w:rsidP="00C8625A">
      <w:pPr>
        <w:spacing w:line="276" w:lineRule="auto"/>
        <w:jc w:val="both"/>
        <w:rPr>
          <w:color w:val="000000"/>
        </w:rPr>
      </w:pPr>
      <w:r w:rsidRPr="00C34338">
        <w:rPr>
          <w:noProof/>
          <w:color w:val="000000"/>
        </w:rPr>
        <w:drawing>
          <wp:inline distT="0" distB="0" distL="0" distR="0" wp14:anchorId="6F41A307" wp14:editId="44183D9A">
            <wp:extent cx="1576800" cy="2109600"/>
            <wp:effectExtent l="0" t="0" r="4445" b="5080"/>
            <wp:docPr id="4" name="Picture 4" descr="https://www.cost.eu/wp-content/uploads/2021/02/Communicating-science-in-times-of-covi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wp-content/uploads/2021/02/Communicating-science-in-times-of-covid-19.jp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76800" cy="2109600"/>
                    </a:xfrm>
                    <a:prstGeom prst="rect">
                      <a:avLst/>
                    </a:prstGeom>
                    <a:noFill/>
                    <a:ln>
                      <a:noFill/>
                    </a:ln>
                  </pic:spPr>
                </pic:pic>
              </a:graphicData>
            </a:graphic>
          </wp:inline>
        </w:drawing>
      </w:r>
    </w:p>
    <w:p w:rsidR="00C8625A" w:rsidRPr="00C34338" w:rsidRDefault="00C8625A" w:rsidP="00C8625A">
      <w:pPr>
        <w:spacing w:line="276" w:lineRule="auto"/>
        <w:jc w:val="both"/>
        <w:rPr>
          <w:color w:val="000000"/>
        </w:rPr>
      </w:pPr>
      <w:r w:rsidRPr="00C34338">
        <w:rPr>
          <w:color w:val="000000"/>
        </w:rPr>
        <w:t>The COST Cross-Cutting Activity (CCA) on Science Communication brings together outstanding expertise from over 50 organisations across EU Member States and beyond. Working to raise awareness of science communication and develop best practices for policy makers to stimulate research on science communication in Europe. For this report a selective group of CCA Members were invited to provide their perspective on the role and relevance of science communication during the current COVID-19 pandemic. Common for the contributions are their focus on new approaches to science-based communication as an essential prerequisite for addressing contemporary health challenges as they cut across disciplines and stakeholders.</w:t>
      </w:r>
    </w:p>
    <w:p w:rsidR="00C8625A" w:rsidRDefault="00D94B76" w:rsidP="004C0058">
      <w:pPr>
        <w:spacing w:after="840" w:line="276" w:lineRule="auto"/>
        <w:jc w:val="both"/>
        <w:rPr>
          <w:rStyle w:val="Hyperlink"/>
          <w:b/>
        </w:rPr>
      </w:pPr>
      <w:hyperlink r:id="rId69" w:tgtFrame="_blank" w:history="1">
        <w:r w:rsidR="00C8625A" w:rsidRPr="00D008B9">
          <w:rPr>
            <w:rStyle w:val="Hyperlink"/>
            <w:b/>
          </w:rPr>
          <w:t>D</w:t>
        </w:r>
        <w:r w:rsidR="00D008B9" w:rsidRPr="00D008B9">
          <w:rPr>
            <w:rStyle w:val="Hyperlink"/>
            <w:b/>
          </w:rPr>
          <w:t>ownload</w:t>
        </w:r>
      </w:hyperlink>
    </w:p>
    <w:p w:rsidR="00E17DCF" w:rsidRPr="003C58B4" w:rsidRDefault="00E17DCF" w:rsidP="00E17DCF">
      <w:pPr>
        <w:pStyle w:val="Heading2"/>
        <w:ind w:left="426"/>
      </w:pPr>
      <w:bookmarkStart w:id="27" w:name="_Toc84330689"/>
      <w:r w:rsidRPr="003C58B4">
        <w:t>EUA publication: Towards an EU strategy in support of universities</w:t>
      </w:r>
      <w:bookmarkEnd w:id="27"/>
    </w:p>
    <w:p w:rsidR="00E17DCF" w:rsidRDefault="00E17DCF" w:rsidP="00E17DCF">
      <w:pPr>
        <w:spacing w:after="120" w:line="276" w:lineRule="auto"/>
        <w:jc w:val="both"/>
        <w:rPr>
          <w:color w:val="000000"/>
        </w:rPr>
      </w:pPr>
      <w:r w:rsidRPr="00875BDD">
        <w:rPr>
          <w:color w:val="000000"/>
        </w:rPr>
        <w:t>This EUA policy input aims to inform the development of the European Commission’s upcoming “European Strategy for Universities”.</w:t>
      </w:r>
    </w:p>
    <w:p w:rsidR="00E17DCF" w:rsidRPr="00875BDD" w:rsidRDefault="00E17DCF" w:rsidP="00E17DCF">
      <w:pPr>
        <w:spacing w:after="120" w:line="276" w:lineRule="auto"/>
        <w:jc w:val="both"/>
        <w:rPr>
          <w:color w:val="000000"/>
        </w:rPr>
      </w:pPr>
      <w:r w:rsidRPr="00875BDD">
        <w:rPr>
          <w:color w:val="000000"/>
        </w:rPr>
        <w:lastRenderedPageBreak/>
        <w:t>Expected for the end of 2021 or early 2022, the aim of the strategy, as declared by the European Commission, is to support university transformation by fostering synergies between university missions through related EU policies, programmes and national reforms. The specific objectives are to develop with member states and stakeholders a vision of Europe’s universities of the future; identify the needs for support and priority areas for change; as well as define a roadmap for actions at the European level in synergy with national reforms.</w:t>
      </w:r>
    </w:p>
    <w:p w:rsidR="00E17DCF" w:rsidRPr="00875BDD" w:rsidRDefault="00E17DCF" w:rsidP="00E17DCF">
      <w:pPr>
        <w:spacing w:after="120" w:line="276" w:lineRule="auto"/>
        <w:jc w:val="both"/>
        <w:rPr>
          <w:color w:val="000000"/>
        </w:rPr>
      </w:pPr>
      <w:r w:rsidRPr="00875BDD">
        <w:rPr>
          <w:color w:val="000000"/>
        </w:rPr>
        <w:t>This EUA policy input was developed based on EUA’s “Universities without walls – A vision for 2030” and established EUA policy positions on the European Education, Research and Higher Education Areas. It outlines where EUA sees an added value in such a new EU strategy, as well as what the strategy should refrain from.</w:t>
      </w:r>
    </w:p>
    <w:p w:rsidR="00E17DCF" w:rsidRPr="00875BDD" w:rsidRDefault="00BF362B" w:rsidP="00E17DCF">
      <w:pPr>
        <w:spacing w:after="840" w:line="276" w:lineRule="auto"/>
        <w:jc w:val="both"/>
        <w:rPr>
          <w:b/>
          <w:color w:val="365F91" w:themeColor="accent1" w:themeShade="BF"/>
        </w:rPr>
      </w:pPr>
      <w:r>
        <w:t xml:space="preserve">  </w:t>
      </w:r>
      <w:hyperlink r:id="rId70" w:tgtFrame="_blank" w:history="1">
        <w:r w:rsidR="00E17DCF" w:rsidRPr="00875BDD">
          <w:rPr>
            <w:rStyle w:val="Hyperlink"/>
            <w:b/>
            <w:bCs/>
            <w:color w:val="365F91" w:themeColor="accent1" w:themeShade="BF"/>
          </w:rPr>
          <w:t>Downloa</w:t>
        </w:r>
      </w:hyperlink>
      <w:r w:rsidR="00E17DCF" w:rsidRPr="00875BDD">
        <w:rPr>
          <w:b/>
          <w:color w:val="365F91" w:themeColor="accent1" w:themeShade="BF"/>
        </w:rPr>
        <w:t>d</w:t>
      </w:r>
    </w:p>
    <w:p w:rsidR="00E17DCF" w:rsidRPr="00E17DCF" w:rsidRDefault="00E17DCF" w:rsidP="007A2F10">
      <w:pPr>
        <w:pStyle w:val="Heading2"/>
        <w:ind w:left="284"/>
        <w:rPr>
          <w:rStyle w:val="Hyperlink"/>
          <w:color w:val="auto"/>
          <w:u w:val="none"/>
        </w:rPr>
      </w:pPr>
      <w:bookmarkStart w:id="28" w:name="_Toc84330690"/>
      <w:r w:rsidRPr="00E17DCF">
        <w:rPr>
          <w:rStyle w:val="Hyperlink"/>
          <w:color w:val="auto"/>
          <w:u w:val="none"/>
        </w:rPr>
        <w:t>R</w:t>
      </w:r>
      <w:r>
        <w:rPr>
          <w:rStyle w:val="Hyperlink"/>
          <w:color w:val="auto"/>
          <w:u w:val="none"/>
        </w:rPr>
        <w:t>ethi</w:t>
      </w:r>
      <w:r w:rsidR="007A2F10">
        <w:rPr>
          <w:rStyle w:val="Hyperlink"/>
          <w:color w:val="auto"/>
          <w:u w:val="none"/>
        </w:rPr>
        <w:t>nking Sustainability Towards a R</w:t>
      </w:r>
      <w:r>
        <w:rPr>
          <w:rStyle w:val="Hyperlink"/>
          <w:color w:val="auto"/>
          <w:u w:val="none"/>
        </w:rPr>
        <w:t>egenerative Economy</w:t>
      </w:r>
      <w:bookmarkEnd w:id="28"/>
    </w:p>
    <w:p w:rsidR="00D13B96" w:rsidRDefault="00D13B96">
      <w:pPr>
        <w:spacing w:after="200" w:line="276" w:lineRule="auto"/>
        <w:rPr>
          <w:b/>
          <w:color w:val="0000FF" w:themeColor="hyperlink"/>
          <w:u w:val="single"/>
        </w:rPr>
      </w:pPr>
      <w:r w:rsidRPr="00D13B96">
        <w:rPr>
          <w:b/>
          <w:noProof/>
          <w:color w:val="0000FF" w:themeColor="hyperlink"/>
          <w:u w:val="single"/>
        </w:rPr>
        <w:drawing>
          <wp:inline distT="0" distB="0" distL="0" distR="0">
            <wp:extent cx="1432800" cy="2221200"/>
            <wp:effectExtent l="0" t="0" r="0" b="8255"/>
            <wp:docPr id="6" name="Picture 6" descr="https://www.cost.eu/uploads/2021/07/COST-RESTORE_Andreucci-et-al_2021_Springer-1-661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uploads/2021/07/COST-RESTORE_Andreucci-et-al_2021_Springer-1-661x1024.pn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32800" cy="2221200"/>
                    </a:xfrm>
                    <a:prstGeom prst="rect">
                      <a:avLst/>
                    </a:prstGeom>
                    <a:noFill/>
                    <a:ln>
                      <a:noFill/>
                    </a:ln>
                  </pic:spPr>
                </pic:pic>
              </a:graphicData>
            </a:graphic>
          </wp:inline>
        </w:drawing>
      </w:r>
      <w:r w:rsidRPr="00D13B96">
        <w:rPr>
          <w:b/>
          <w:color w:val="0000FF" w:themeColor="hyperlink"/>
          <w:u w:val="single"/>
        </w:rPr>
        <w:t xml:space="preserve"> </w:t>
      </w:r>
      <w:bookmarkStart w:id="29" w:name="_GoBack"/>
      <w:bookmarkEnd w:id="29"/>
    </w:p>
    <w:p w:rsidR="00E17DCF" w:rsidRDefault="00D13B96" w:rsidP="00E17DCF">
      <w:pPr>
        <w:spacing w:after="200" w:line="276" w:lineRule="auto"/>
        <w:jc w:val="both"/>
        <w:rPr>
          <w:rStyle w:val="Hyperlink"/>
          <w:b/>
          <w:u w:val="none"/>
          <w:lang w:val="en-US"/>
        </w:rPr>
      </w:pPr>
      <w:r w:rsidRPr="00E17DCF">
        <w:rPr>
          <w:color w:val="000000"/>
          <w:shd w:val="clear" w:color="auto" w:fill="FFFFFF"/>
        </w:rPr>
        <w:t>This open access book is based on work from the COST Action “RESTORE – REthinking Sustainability TOwards a Regenerative Economy”, and highlights how sustainability in buildings, facilities and urban governance is crucial for a future that is socially just, ecologically restorative, and economically viable, for Europe and the whole planet. In light of the search for fair solutions to the climate crisis, the authors outline the urgency for the built environment sector to implement adaptation and mitigation strategies, as well as a just transition. As shown in the chapters, this can be done by applying a broader framework that enriches places, people, ecology, culture, and climate, at the core of the design task – with a particular emphasis on the benefits towards health and resilient business practices.</w:t>
      </w:r>
      <w:r w:rsidR="00E17DCF">
        <w:rPr>
          <w:color w:val="000000"/>
          <w:shd w:val="clear" w:color="auto" w:fill="FFFFFF"/>
        </w:rPr>
        <w:t xml:space="preserve"> </w:t>
      </w:r>
      <w:hyperlink r:id="rId72" w:history="1">
        <w:r w:rsidRPr="00D13B96">
          <w:rPr>
            <w:rStyle w:val="Hyperlink"/>
            <w:b/>
            <w:lang w:val="en-US"/>
          </w:rPr>
          <w:t>Download</w:t>
        </w:r>
      </w:hyperlink>
    </w:p>
    <w:p w:rsidR="001860F9" w:rsidRPr="001860F9" w:rsidRDefault="001860F9" w:rsidP="001860F9">
      <w:pPr>
        <w:spacing w:after="840" w:line="276" w:lineRule="auto"/>
        <w:jc w:val="both"/>
        <w:rPr>
          <w:color w:val="000000"/>
        </w:rPr>
      </w:pPr>
    </w:p>
    <w:p w:rsidR="001860F9" w:rsidRPr="001860F9" w:rsidRDefault="001860F9" w:rsidP="001860F9">
      <w:pPr>
        <w:spacing w:after="840" w:line="276" w:lineRule="auto"/>
        <w:jc w:val="both"/>
        <w:rPr>
          <w:color w:val="000000"/>
        </w:rPr>
      </w:pPr>
    </w:p>
    <w:sectPr w:rsidR="001860F9" w:rsidRPr="001860F9" w:rsidSect="002852EF">
      <w:footerReference w:type="default" r:id="rI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B76" w:rsidRDefault="00D94B76" w:rsidP="003B2D94">
      <w:r>
        <w:separator/>
      </w:r>
    </w:p>
  </w:endnote>
  <w:endnote w:type="continuationSeparator" w:id="0">
    <w:p w:rsidR="00D94B76" w:rsidRDefault="00D94B76"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516AB8" w:rsidTr="002D3BEB">
      <w:tc>
        <w:tcPr>
          <w:tcW w:w="4500" w:type="pct"/>
          <w:tcBorders>
            <w:top w:val="single" w:sz="4" w:space="0" w:color="000000" w:themeColor="text1"/>
          </w:tcBorders>
        </w:tcPr>
        <w:p w:rsidR="00516AB8" w:rsidRPr="00D22505" w:rsidRDefault="00516AB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rsidR="00516AB8" w:rsidRPr="00CE4930" w:rsidRDefault="00516AB8">
          <w:pPr>
            <w:pStyle w:val="Header"/>
            <w:rPr>
              <w:color w:val="0070C0"/>
            </w:rPr>
          </w:pPr>
          <w:r>
            <w:fldChar w:fldCharType="begin"/>
          </w:r>
          <w:r>
            <w:instrText xml:space="preserve"> PAGE   \* MERGEFORMAT </w:instrText>
          </w:r>
          <w:r>
            <w:fldChar w:fldCharType="separate"/>
          </w:r>
          <w:r w:rsidR="007A2F10" w:rsidRPr="007A2F10">
            <w:rPr>
              <w:noProof/>
              <w:color w:val="FFFFFF" w:themeColor="background1"/>
            </w:rPr>
            <w:t>10</w:t>
          </w:r>
          <w:r>
            <w:rPr>
              <w:noProof/>
              <w:color w:val="FFFFFF" w:themeColor="background1"/>
            </w:rPr>
            <w:fldChar w:fldCharType="end"/>
          </w:r>
        </w:p>
      </w:tc>
    </w:tr>
  </w:tbl>
  <w:p w:rsidR="00516AB8" w:rsidRDefault="00516A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516AB8" w:rsidTr="002D3BEB">
      <w:tc>
        <w:tcPr>
          <w:tcW w:w="4500" w:type="pct"/>
          <w:tcBorders>
            <w:top w:val="single" w:sz="4" w:space="0" w:color="000000" w:themeColor="text1"/>
          </w:tcBorders>
        </w:tcPr>
        <w:p w:rsidR="00516AB8" w:rsidRPr="00D22505" w:rsidRDefault="00516AB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rsidR="00516AB8" w:rsidRPr="00CE4930" w:rsidRDefault="00516AB8">
          <w:pPr>
            <w:pStyle w:val="Header"/>
            <w:rPr>
              <w:color w:val="0070C0"/>
            </w:rPr>
          </w:pPr>
          <w:r>
            <w:fldChar w:fldCharType="begin"/>
          </w:r>
          <w:r>
            <w:instrText xml:space="preserve"> PAGE   \* MERGEFORMAT </w:instrText>
          </w:r>
          <w:r>
            <w:fldChar w:fldCharType="separate"/>
          </w:r>
          <w:r w:rsidR="007A2F10" w:rsidRPr="007A2F10">
            <w:rPr>
              <w:noProof/>
              <w:color w:val="FFFFFF" w:themeColor="background1"/>
            </w:rPr>
            <w:t>16</w:t>
          </w:r>
          <w:r>
            <w:rPr>
              <w:noProof/>
              <w:color w:val="FFFFFF" w:themeColor="background1"/>
            </w:rPr>
            <w:fldChar w:fldCharType="end"/>
          </w:r>
        </w:p>
      </w:tc>
    </w:tr>
  </w:tbl>
  <w:p w:rsidR="00516AB8" w:rsidRDefault="00516AB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516AB8" w:rsidTr="00D22505">
      <w:tc>
        <w:tcPr>
          <w:tcW w:w="4500" w:type="pct"/>
          <w:tcBorders>
            <w:top w:val="single" w:sz="4" w:space="0" w:color="000000" w:themeColor="text1"/>
          </w:tcBorders>
        </w:tcPr>
        <w:p w:rsidR="00516AB8" w:rsidRPr="00D22505" w:rsidRDefault="00516AB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516AB8" w:rsidRDefault="00516AB8">
          <w:pPr>
            <w:pStyle w:val="Header"/>
            <w:rPr>
              <w:color w:val="FFFFFF" w:themeColor="background1"/>
            </w:rPr>
          </w:pPr>
          <w:r>
            <w:fldChar w:fldCharType="begin"/>
          </w:r>
          <w:r>
            <w:instrText xml:space="preserve"> PAGE   \* MERGEFORMAT </w:instrText>
          </w:r>
          <w:r>
            <w:fldChar w:fldCharType="separate"/>
          </w:r>
          <w:r w:rsidR="007A2F10" w:rsidRPr="007A2F10">
            <w:rPr>
              <w:noProof/>
              <w:color w:val="FFFFFF" w:themeColor="background1"/>
            </w:rPr>
            <w:t>18</w:t>
          </w:r>
          <w:r>
            <w:rPr>
              <w:noProof/>
              <w:color w:val="FFFFFF" w:themeColor="background1"/>
            </w:rPr>
            <w:fldChar w:fldCharType="end"/>
          </w:r>
        </w:p>
      </w:tc>
    </w:tr>
  </w:tbl>
  <w:p w:rsidR="00516AB8" w:rsidRDefault="00516AB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516AB8" w:rsidTr="00413D6F">
      <w:tc>
        <w:tcPr>
          <w:tcW w:w="4500" w:type="pct"/>
          <w:tcBorders>
            <w:top w:val="single" w:sz="4" w:space="0" w:color="000000" w:themeColor="text1"/>
          </w:tcBorders>
        </w:tcPr>
        <w:p w:rsidR="00516AB8" w:rsidRPr="00D22505" w:rsidRDefault="00516AB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516AB8" w:rsidRDefault="00516AB8">
          <w:pPr>
            <w:pStyle w:val="Header"/>
            <w:rPr>
              <w:color w:val="FFFFFF" w:themeColor="background1"/>
            </w:rPr>
          </w:pPr>
          <w:r>
            <w:fldChar w:fldCharType="begin"/>
          </w:r>
          <w:r>
            <w:instrText xml:space="preserve"> PAGE   \* MERGEFORMAT </w:instrText>
          </w:r>
          <w:r>
            <w:fldChar w:fldCharType="separate"/>
          </w:r>
          <w:r w:rsidR="007A2F10" w:rsidRPr="007A2F10">
            <w:rPr>
              <w:noProof/>
              <w:color w:val="FFFFFF" w:themeColor="background1"/>
            </w:rPr>
            <w:t>22</w:t>
          </w:r>
          <w:r>
            <w:rPr>
              <w:noProof/>
              <w:color w:val="FFFFFF" w:themeColor="background1"/>
            </w:rPr>
            <w:fldChar w:fldCharType="end"/>
          </w:r>
        </w:p>
      </w:tc>
    </w:tr>
  </w:tbl>
  <w:p w:rsidR="00516AB8" w:rsidRDefault="00516A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B76" w:rsidRDefault="00D94B76" w:rsidP="003B2D94">
      <w:r>
        <w:separator/>
      </w:r>
    </w:p>
  </w:footnote>
  <w:footnote w:type="continuationSeparator" w:id="0">
    <w:p w:rsidR="00D94B76" w:rsidRDefault="00D94B76" w:rsidP="003B2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2777"/>
    <w:multiLevelType w:val="hybridMultilevel"/>
    <w:tmpl w:val="67E88B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831019F"/>
    <w:multiLevelType w:val="multilevel"/>
    <w:tmpl w:val="DBD2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05A73"/>
    <w:multiLevelType w:val="multilevel"/>
    <w:tmpl w:val="6138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53C53"/>
    <w:multiLevelType w:val="multilevel"/>
    <w:tmpl w:val="EAEE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5B677D"/>
    <w:multiLevelType w:val="multilevel"/>
    <w:tmpl w:val="F7BE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77314"/>
    <w:multiLevelType w:val="hybridMultilevel"/>
    <w:tmpl w:val="D5909150"/>
    <w:lvl w:ilvl="0" w:tplc="7FC8A26C">
      <w:start w:val="1"/>
      <w:numFmt w:val="bullet"/>
      <w:pStyle w:val="Heading2"/>
      <w:lvlText w:val=""/>
      <w:lvlJc w:val="left"/>
      <w:pPr>
        <w:ind w:left="2062"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7" w15:restartNumberingAfterBreak="0">
    <w:nsid w:val="18901093"/>
    <w:multiLevelType w:val="multilevel"/>
    <w:tmpl w:val="1B6E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B05D1"/>
    <w:multiLevelType w:val="multilevel"/>
    <w:tmpl w:val="CABA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D57F3"/>
    <w:multiLevelType w:val="multilevel"/>
    <w:tmpl w:val="8B18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C954BD"/>
    <w:multiLevelType w:val="multilevel"/>
    <w:tmpl w:val="1E9A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24697D"/>
    <w:multiLevelType w:val="multilevel"/>
    <w:tmpl w:val="6CFE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14975"/>
    <w:multiLevelType w:val="multilevel"/>
    <w:tmpl w:val="9878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8F1CD9"/>
    <w:multiLevelType w:val="multilevel"/>
    <w:tmpl w:val="C718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02201"/>
    <w:multiLevelType w:val="multilevel"/>
    <w:tmpl w:val="7AEC5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DA6CA4"/>
    <w:multiLevelType w:val="multilevel"/>
    <w:tmpl w:val="54E2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5C7290"/>
    <w:multiLevelType w:val="multilevel"/>
    <w:tmpl w:val="98DA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4058D6"/>
    <w:multiLevelType w:val="multilevel"/>
    <w:tmpl w:val="8AE27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C7515A"/>
    <w:multiLevelType w:val="multilevel"/>
    <w:tmpl w:val="57D8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900AB3"/>
    <w:multiLevelType w:val="multilevel"/>
    <w:tmpl w:val="661E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D3125F"/>
    <w:multiLevelType w:val="multilevel"/>
    <w:tmpl w:val="D8EA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30108F"/>
    <w:multiLevelType w:val="hybridMultilevel"/>
    <w:tmpl w:val="E436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A4EF5"/>
    <w:multiLevelType w:val="multilevel"/>
    <w:tmpl w:val="B2144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5C44DC"/>
    <w:multiLevelType w:val="multilevel"/>
    <w:tmpl w:val="D28E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662FFD"/>
    <w:multiLevelType w:val="multilevel"/>
    <w:tmpl w:val="55D0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544F97"/>
    <w:multiLevelType w:val="multilevel"/>
    <w:tmpl w:val="2B28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BA5C4B"/>
    <w:multiLevelType w:val="multilevel"/>
    <w:tmpl w:val="CE08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6A5A4A"/>
    <w:multiLevelType w:val="multilevel"/>
    <w:tmpl w:val="4776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A53F09"/>
    <w:multiLevelType w:val="multilevel"/>
    <w:tmpl w:val="D86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8D62B8"/>
    <w:multiLevelType w:val="multilevel"/>
    <w:tmpl w:val="F690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FB1339"/>
    <w:multiLevelType w:val="multilevel"/>
    <w:tmpl w:val="6D30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2F109A"/>
    <w:multiLevelType w:val="multilevel"/>
    <w:tmpl w:val="39A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AA746F"/>
    <w:multiLevelType w:val="multilevel"/>
    <w:tmpl w:val="382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216096"/>
    <w:multiLevelType w:val="multilevel"/>
    <w:tmpl w:val="4012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0"/>
  </w:num>
  <w:num w:numId="4">
    <w:abstractNumId w:val="4"/>
  </w:num>
  <w:num w:numId="5">
    <w:abstractNumId w:val="16"/>
  </w:num>
  <w:num w:numId="6">
    <w:abstractNumId w:val="33"/>
  </w:num>
  <w:num w:numId="7">
    <w:abstractNumId w:val="7"/>
  </w:num>
  <w:num w:numId="8">
    <w:abstractNumId w:val="31"/>
  </w:num>
  <w:num w:numId="9">
    <w:abstractNumId w:val="21"/>
  </w:num>
  <w:num w:numId="10">
    <w:abstractNumId w:val="29"/>
  </w:num>
  <w:num w:numId="11">
    <w:abstractNumId w:val="0"/>
  </w:num>
  <w:num w:numId="12">
    <w:abstractNumId w:val="22"/>
  </w:num>
  <w:num w:numId="13">
    <w:abstractNumId w:val="13"/>
  </w:num>
  <w:num w:numId="14">
    <w:abstractNumId w:val="5"/>
  </w:num>
  <w:num w:numId="15">
    <w:abstractNumId w:val="34"/>
  </w:num>
  <w:num w:numId="16">
    <w:abstractNumId w:val="23"/>
  </w:num>
  <w:num w:numId="17">
    <w:abstractNumId w:val="17"/>
  </w:num>
  <w:num w:numId="18">
    <w:abstractNumId w:val="19"/>
  </w:num>
  <w:num w:numId="19">
    <w:abstractNumId w:val="27"/>
  </w:num>
  <w:num w:numId="20">
    <w:abstractNumId w:val="14"/>
  </w:num>
  <w:num w:numId="21">
    <w:abstractNumId w:val="8"/>
  </w:num>
  <w:num w:numId="22">
    <w:abstractNumId w:val="32"/>
  </w:num>
  <w:num w:numId="23">
    <w:abstractNumId w:val="26"/>
  </w:num>
  <w:num w:numId="24">
    <w:abstractNumId w:val="12"/>
  </w:num>
  <w:num w:numId="25">
    <w:abstractNumId w:val="11"/>
  </w:num>
  <w:num w:numId="26">
    <w:abstractNumId w:val="15"/>
  </w:num>
  <w:num w:numId="27">
    <w:abstractNumId w:val="24"/>
  </w:num>
  <w:num w:numId="28">
    <w:abstractNumId w:val="2"/>
  </w:num>
  <w:num w:numId="29">
    <w:abstractNumId w:val="30"/>
  </w:num>
  <w:num w:numId="30">
    <w:abstractNumId w:val="20"/>
  </w:num>
  <w:num w:numId="31">
    <w:abstractNumId w:val="25"/>
  </w:num>
  <w:num w:numId="32">
    <w:abstractNumId w:val="1"/>
  </w:num>
  <w:num w:numId="33">
    <w:abstractNumId w:val="18"/>
  </w:num>
  <w:num w:numId="34">
    <w:abstractNumId w:val="9"/>
  </w:num>
  <w:num w:numId="35">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0992"/>
    <w:rsid w:val="00000ABB"/>
    <w:rsid w:val="00000C43"/>
    <w:rsid w:val="000011E1"/>
    <w:rsid w:val="0000163A"/>
    <w:rsid w:val="00001DB0"/>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2EB1"/>
    <w:rsid w:val="00014681"/>
    <w:rsid w:val="0001469D"/>
    <w:rsid w:val="00014766"/>
    <w:rsid w:val="0001483A"/>
    <w:rsid w:val="000148CA"/>
    <w:rsid w:val="00014BB2"/>
    <w:rsid w:val="00014DC7"/>
    <w:rsid w:val="00014FCA"/>
    <w:rsid w:val="00015120"/>
    <w:rsid w:val="00015393"/>
    <w:rsid w:val="00015931"/>
    <w:rsid w:val="00015932"/>
    <w:rsid w:val="00015A31"/>
    <w:rsid w:val="00015B3F"/>
    <w:rsid w:val="00015E90"/>
    <w:rsid w:val="00016676"/>
    <w:rsid w:val="0001691E"/>
    <w:rsid w:val="0001699F"/>
    <w:rsid w:val="00016B77"/>
    <w:rsid w:val="00016DAB"/>
    <w:rsid w:val="00017948"/>
    <w:rsid w:val="000179BE"/>
    <w:rsid w:val="00017A70"/>
    <w:rsid w:val="00017A85"/>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10"/>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B6E"/>
    <w:rsid w:val="00042DB4"/>
    <w:rsid w:val="000432E9"/>
    <w:rsid w:val="00043878"/>
    <w:rsid w:val="00043AEC"/>
    <w:rsid w:val="00043CE8"/>
    <w:rsid w:val="000443EA"/>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EA"/>
    <w:rsid w:val="0005115F"/>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216"/>
    <w:rsid w:val="00061AD5"/>
    <w:rsid w:val="00061B49"/>
    <w:rsid w:val="00061D96"/>
    <w:rsid w:val="00061DBD"/>
    <w:rsid w:val="00061E61"/>
    <w:rsid w:val="00062265"/>
    <w:rsid w:val="000628B2"/>
    <w:rsid w:val="00062AF5"/>
    <w:rsid w:val="00062B66"/>
    <w:rsid w:val="00062E84"/>
    <w:rsid w:val="00063258"/>
    <w:rsid w:val="000632AE"/>
    <w:rsid w:val="00063305"/>
    <w:rsid w:val="00063306"/>
    <w:rsid w:val="00063F9D"/>
    <w:rsid w:val="0006473F"/>
    <w:rsid w:val="00065049"/>
    <w:rsid w:val="00065080"/>
    <w:rsid w:val="00065342"/>
    <w:rsid w:val="00065F3A"/>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6CF"/>
    <w:rsid w:val="00073BC4"/>
    <w:rsid w:val="00073DDB"/>
    <w:rsid w:val="0007461D"/>
    <w:rsid w:val="0007520F"/>
    <w:rsid w:val="00075379"/>
    <w:rsid w:val="000763CC"/>
    <w:rsid w:val="0007660E"/>
    <w:rsid w:val="00076F74"/>
    <w:rsid w:val="00077261"/>
    <w:rsid w:val="0007766D"/>
    <w:rsid w:val="00080FDF"/>
    <w:rsid w:val="00081285"/>
    <w:rsid w:val="000812A8"/>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534F"/>
    <w:rsid w:val="0008544D"/>
    <w:rsid w:val="00085BB4"/>
    <w:rsid w:val="00085E19"/>
    <w:rsid w:val="000860B5"/>
    <w:rsid w:val="000861A4"/>
    <w:rsid w:val="00086C1B"/>
    <w:rsid w:val="00087829"/>
    <w:rsid w:val="00087B25"/>
    <w:rsid w:val="00087D97"/>
    <w:rsid w:val="000900B2"/>
    <w:rsid w:val="00090F97"/>
    <w:rsid w:val="00091232"/>
    <w:rsid w:val="00091AC7"/>
    <w:rsid w:val="00091FEB"/>
    <w:rsid w:val="00092108"/>
    <w:rsid w:val="000921A0"/>
    <w:rsid w:val="00092449"/>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13D4"/>
    <w:rsid w:val="000A159F"/>
    <w:rsid w:val="000A1635"/>
    <w:rsid w:val="000A1E9D"/>
    <w:rsid w:val="000A2065"/>
    <w:rsid w:val="000A2102"/>
    <w:rsid w:val="000A246F"/>
    <w:rsid w:val="000A24B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26E1"/>
    <w:rsid w:val="000C318E"/>
    <w:rsid w:val="000C3563"/>
    <w:rsid w:val="000C391A"/>
    <w:rsid w:val="000C47D1"/>
    <w:rsid w:val="000C4C7E"/>
    <w:rsid w:val="000C4D06"/>
    <w:rsid w:val="000C5121"/>
    <w:rsid w:val="000C54E4"/>
    <w:rsid w:val="000C5833"/>
    <w:rsid w:val="000C5D0D"/>
    <w:rsid w:val="000C5D24"/>
    <w:rsid w:val="000C6499"/>
    <w:rsid w:val="000C65A4"/>
    <w:rsid w:val="000C7003"/>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3481"/>
    <w:rsid w:val="000D3B97"/>
    <w:rsid w:val="000D3CFD"/>
    <w:rsid w:val="000D4193"/>
    <w:rsid w:val="000D43FC"/>
    <w:rsid w:val="000D46C5"/>
    <w:rsid w:val="000D48F4"/>
    <w:rsid w:val="000D4D96"/>
    <w:rsid w:val="000D4EB0"/>
    <w:rsid w:val="000D5266"/>
    <w:rsid w:val="000D5FE3"/>
    <w:rsid w:val="000D66C4"/>
    <w:rsid w:val="000D6D38"/>
    <w:rsid w:val="000D6F64"/>
    <w:rsid w:val="000D7056"/>
    <w:rsid w:val="000D7A6E"/>
    <w:rsid w:val="000D7ADE"/>
    <w:rsid w:val="000D7E99"/>
    <w:rsid w:val="000E0517"/>
    <w:rsid w:val="000E0B13"/>
    <w:rsid w:val="000E0C6C"/>
    <w:rsid w:val="000E0DF1"/>
    <w:rsid w:val="000E11A3"/>
    <w:rsid w:val="000E1B01"/>
    <w:rsid w:val="000E1B3B"/>
    <w:rsid w:val="000E1C82"/>
    <w:rsid w:val="000E2BCA"/>
    <w:rsid w:val="000E37F4"/>
    <w:rsid w:val="000E3E41"/>
    <w:rsid w:val="000E3E5B"/>
    <w:rsid w:val="000E431D"/>
    <w:rsid w:val="000E45F1"/>
    <w:rsid w:val="000E46B5"/>
    <w:rsid w:val="000E47AA"/>
    <w:rsid w:val="000E562F"/>
    <w:rsid w:val="000E5640"/>
    <w:rsid w:val="000E67B1"/>
    <w:rsid w:val="000E7037"/>
    <w:rsid w:val="000E79A8"/>
    <w:rsid w:val="000E7BA8"/>
    <w:rsid w:val="000F0322"/>
    <w:rsid w:val="000F08AA"/>
    <w:rsid w:val="000F098E"/>
    <w:rsid w:val="000F09CE"/>
    <w:rsid w:val="000F09D9"/>
    <w:rsid w:val="000F0EEA"/>
    <w:rsid w:val="000F11E8"/>
    <w:rsid w:val="000F18F0"/>
    <w:rsid w:val="000F1958"/>
    <w:rsid w:val="000F2145"/>
    <w:rsid w:val="000F23CA"/>
    <w:rsid w:val="000F244F"/>
    <w:rsid w:val="000F2A91"/>
    <w:rsid w:val="000F2E3E"/>
    <w:rsid w:val="000F2EDA"/>
    <w:rsid w:val="000F300E"/>
    <w:rsid w:val="000F311A"/>
    <w:rsid w:val="000F37B0"/>
    <w:rsid w:val="000F3B5C"/>
    <w:rsid w:val="000F4190"/>
    <w:rsid w:val="000F44E7"/>
    <w:rsid w:val="000F465C"/>
    <w:rsid w:val="000F4672"/>
    <w:rsid w:val="000F4723"/>
    <w:rsid w:val="000F488E"/>
    <w:rsid w:val="000F4BD4"/>
    <w:rsid w:val="000F50A6"/>
    <w:rsid w:val="000F51C1"/>
    <w:rsid w:val="000F64FB"/>
    <w:rsid w:val="000F6686"/>
    <w:rsid w:val="000F6B38"/>
    <w:rsid w:val="000F6FBF"/>
    <w:rsid w:val="000F76CC"/>
    <w:rsid w:val="000F78CC"/>
    <w:rsid w:val="000F79F3"/>
    <w:rsid w:val="00100360"/>
    <w:rsid w:val="00100529"/>
    <w:rsid w:val="001006D8"/>
    <w:rsid w:val="00100C21"/>
    <w:rsid w:val="00100E66"/>
    <w:rsid w:val="00100F2D"/>
    <w:rsid w:val="0010117A"/>
    <w:rsid w:val="0010154A"/>
    <w:rsid w:val="001015CA"/>
    <w:rsid w:val="001017D3"/>
    <w:rsid w:val="00101FAA"/>
    <w:rsid w:val="00102189"/>
    <w:rsid w:val="0010243F"/>
    <w:rsid w:val="001026EA"/>
    <w:rsid w:val="001027C6"/>
    <w:rsid w:val="00102B4D"/>
    <w:rsid w:val="00103449"/>
    <w:rsid w:val="0010346B"/>
    <w:rsid w:val="00103C6F"/>
    <w:rsid w:val="00103F4E"/>
    <w:rsid w:val="00104287"/>
    <w:rsid w:val="0010483E"/>
    <w:rsid w:val="00104BD8"/>
    <w:rsid w:val="00104DE3"/>
    <w:rsid w:val="00105696"/>
    <w:rsid w:val="001056AC"/>
    <w:rsid w:val="00105795"/>
    <w:rsid w:val="0010659E"/>
    <w:rsid w:val="00106947"/>
    <w:rsid w:val="00106FC3"/>
    <w:rsid w:val="00107003"/>
    <w:rsid w:val="001072B6"/>
    <w:rsid w:val="00107901"/>
    <w:rsid w:val="00107D33"/>
    <w:rsid w:val="00110598"/>
    <w:rsid w:val="0011061B"/>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55A"/>
    <w:rsid w:val="001145D6"/>
    <w:rsid w:val="00114751"/>
    <w:rsid w:val="001147B7"/>
    <w:rsid w:val="001148EC"/>
    <w:rsid w:val="00114A79"/>
    <w:rsid w:val="00115158"/>
    <w:rsid w:val="0011597A"/>
    <w:rsid w:val="0011623F"/>
    <w:rsid w:val="001163CE"/>
    <w:rsid w:val="001169E1"/>
    <w:rsid w:val="00116E6F"/>
    <w:rsid w:val="00117732"/>
    <w:rsid w:val="00117C34"/>
    <w:rsid w:val="00117D2F"/>
    <w:rsid w:val="001211D8"/>
    <w:rsid w:val="001215B9"/>
    <w:rsid w:val="00121B7F"/>
    <w:rsid w:val="00121DD3"/>
    <w:rsid w:val="0012208E"/>
    <w:rsid w:val="00122C18"/>
    <w:rsid w:val="0012309E"/>
    <w:rsid w:val="00123A50"/>
    <w:rsid w:val="00123AEC"/>
    <w:rsid w:val="001244FF"/>
    <w:rsid w:val="00124BE7"/>
    <w:rsid w:val="00125067"/>
    <w:rsid w:val="001259AA"/>
    <w:rsid w:val="00125C13"/>
    <w:rsid w:val="001265DE"/>
    <w:rsid w:val="00127C50"/>
    <w:rsid w:val="00127E33"/>
    <w:rsid w:val="00127E6E"/>
    <w:rsid w:val="00127F6B"/>
    <w:rsid w:val="00130250"/>
    <w:rsid w:val="00131385"/>
    <w:rsid w:val="00131741"/>
    <w:rsid w:val="00131C44"/>
    <w:rsid w:val="00131D5C"/>
    <w:rsid w:val="00132145"/>
    <w:rsid w:val="001332DB"/>
    <w:rsid w:val="0013357C"/>
    <w:rsid w:val="001339F4"/>
    <w:rsid w:val="00133C89"/>
    <w:rsid w:val="00133CB7"/>
    <w:rsid w:val="001342BF"/>
    <w:rsid w:val="00134437"/>
    <w:rsid w:val="001349EC"/>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9D6"/>
    <w:rsid w:val="00141A24"/>
    <w:rsid w:val="00141A48"/>
    <w:rsid w:val="00141D98"/>
    <w:rsid w:val="00141E06"/>
    <w:rsid w:val="001420B5"/>
    <w:rsid w:val="001422D1"/>
    <w:rsid w:val="00142310"/>
    <w:rsid w:val="00142582"/>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677"/>
    <w:rsid w:val="001479AA"/>
    <w:rsid w:val="00147A72"/>
    <w:rsid w:val="00147D3E"/>
    <w:rsid w:val="00150DEA"/>
    <w:rsid w:val="00150E3F"/>
    <w:rsid w:val="00150F7B"/>
    <w:rsid w:val="001511E9"/>
    <w:rsid w:val="0015203C"/>
    <w:rsid w:val="001528CE"/>
    <w:rsid w:val="00152E1F"/>
    <w:rsid w:val="00152F70"/>
    <w:rsid w:val="0015350B"/>
    <w:rsid w:val="0015354A"/>
    <w:rsid w:val="001535D9"/>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392"/>
    <w:rsid w:val="00173980"/>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C2A"/>
    <w:rsid w:val="00182EBD"/>
    <w:rsid w:val="0018316B"/>
    <w:rsid w:val="00183695"/>
    <w:rsid w:val="001840F4"/>
    <w:rsid w:val="001841BF"/>
    <w:rsid w:val="001847BC"/>
    <w:rsid w:val="00184860"/>
    <w:rsid w:val="00184B65"/>
    <w:rsid w:val="00185027"/>
    <w:rsid w:val="00185211"/>
    <w:rsid w:val="001854D5"/>
    <w:rsid w:val="00185AB9"/>
    <w:rsid w:val="00185DB0"/>
    <w:rsid w:val="001860F9"/>
    <w:rsid w:val="0018618A"/>
    <w:rsid w:val="00186AF5"/>
    <w:rsid w:val="00186BC9"/>
    <w:rsid w:val="00186E6D"/>
    <w:rsid w:val="00187282"/>
    <w:rsid w:val="0018736A"/>
    <w:rsid w:val="00187CD8"/>
    <w:rsid w:val="00187F7D"/>
    <w:rsid w:val="00190191"/>
    <w:rsid w:val="00190218"/>
    <w:rsid w:val="00190ED9"/>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2F4F"/>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83E"/>
    <w:rsid w:val="001A7B27"/>
    <w:rsid w:val="001A7EF1"/>
    <w:rsid w:val="001B003B"/>
    <w:rsid w:val="001B0974"/>
    <w:rsid w:val="001B0DCF"/>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848"/>
    <w:rsid w:val="001C0862"/>
    <w:rsid w:val="001C0C28"/>
    <w:rsid w:val="001C0D65"/>
    <w:rsid w:val="001C0FC1"/>
    <w:rsid w:val="001C1193"/>
    <w:rsid w:val="001C1833"/>
    <w:rsid w:val="001C20DA"/>
    <w:rsid w:val="001C220B"/>
    <w:rsid w:val="001C26A0"/>
    <w:rsid w:val="001C2E5A"/>
    <w:rsid w:val="001C3510"/>
    <w:rsid w:val="001C3DC4"/>
    <w:rsid w:val="001C474D"/>
    <w:rsid w:val="001C47F2"/>
    <w:rsid w:val="001C47F8"/>
    <w:rsid w:val="001C4878"/>
    <w:rsid w:val="001C4CC8"/>
    <w:rsid w:val="001C50B9"/>
    <w:rsid w:val="001C5349"/>
    <w:rsid w:val="001C576D"/>
    <w:rsid w:val="001C57F1"/>
    <w:rsid w:val="001C5903"/>
    <w:rsid w:val="001C5EFE"/>
    <w:rsid w:val="001C65F0"/>
    <w:rsid w:val="001C6ACC"/>
    <w:rsid w:val="001C7D41"/>
    <w:rsid w:val="001D02D0"/>
    <w:rsid w:val="001D083E"/>
    <w:rsid w:val="001D0F1E"/>
    <w:rsid w:val="001D144F"/>
    <w:rsid w:val="001D1BB6"/>
    <w:rsid w:val="001D3075"/>
    <w:rsid w:val="001D31D1"/>
    <w:rsid w:val="001D3695"/>
    <w:rsid w:val="001D36A5"/>
    <w:rsid w:val="001D3874"/>
    <w:rsid w:val="001D3BCD"/>
    <w:rsid w:val="001D3D34"/>
    <w:rsid w:val="001D3DBB"/>
    <w:rsid w:val="001D3E1A"/>
    <w:rsid w:val="001D4104"/>
    <w:rsid w:val="001D4206"/>
    <w:rsid w:val="001D48F0"/>
    <w:rsid w:val="001D4DF5"/>
    <w:rsid w:val="001D52E5"/>
    <w:rsid w:val="001D53D3"/>
    <w:rsid w:val="001D545A"/>
    <w:rsid w:val="001D56D1"/>
    <w:rsid w:val="001D5739"/>
    <w:rsid w:val="001D5CA6"/>
    <w:rsid w:val="001D63B8"/>
    <w:rsid w:val="001D6ADB"/>
    <w:rsid w:val="001D6F90"/>
    <w:rsid w:val="001D7173"/>
    <w:rsid w:val="001E005E"/>
    <w:rsid w:val="001E026D"/>
    <w:rsid w:val="001E04F2"/>
    <w:rsid w:val="001E0B4F"/>
    <w:rsid w:val="001E0E39"/>
    <w:rsid w:val="001E1532"/>
    <w:rsid w:val="001E1811"/>
    <w:rsid w:val="001E1A1A"/>
    <w:rsid w:val="001E209B"/>
    <w:rsid w:val="001E2550"/>
    <w:rsid w:val="001E28A0"/>
    <w:rsid w:val="001E2913"/>
    <w:rsid w:val="001E36FD"/>
    <w:rsid w:val="001E373E"/>
    <w:rsid w:val="001E3740"/>
    <w:rsid w:val="001E3F9E"/>
    <w:rsid w:val="001E4430"/>
    <w:rsid w:val="001E4545"/>
    <w:rsid w:val="001E478F"/>
    <w:rsid w:val="001E487C"/>
    <w:rsid w:val="001E506B"/>
    <w:rsid w:val="001E50CA"/>
    <w:rsid w:val="001E51B1"/>
    <w:rsid w:val="001E618B"/>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41"/>
    <w:rsid w:val="001F4378"/>
    <w:rsid w:val="001F43B5"/>
    <w:rsid w:val="001F443A"/>
    <w:rsid w:val="001F4B72"/>
    <w:rsid w:val="001F5335"/>
    <w:rsid w:val="001F581A"/>
    <w:rsid w:val="001F60FE"/>
    <w:rsid w:val="001F61CC"/>
    <w:rsid w:val="001F61F6"/>
    <w:rsid w:val="001F658E"/>
    <w:rsid w:val="001F65E0"/>
    <w:rsid w:val="001F6953"/>
    <w:rsid w:val="001F69C2"/>
    <w:rsid w:val="001F6D7C"/>
    <w:rsid w:val="001F6F8D"/>
    <w:rsid w:val="001F7517"/>
    <w:rsid w:val="001F7605"/>
    <w:rsid w:val="001F7ACD"/>
    <w:rsid w:val="001F7D6E"/>
    <w:rsid w:val="002002A9"/>
    <w:rsid w:val="00200390"/>
    <w:rsid w:val="002005D6"/>
    <w:rsid w:val="00200A5A"/>
    <w:rsid w:val="002015C3"/>
    <w:rsid w:val="00201924"/>
    <w:rsid w:val="00201BC8"/>
    <w:rsid w:val="00201BD2"/>
    <w:rsid w:val="00201DAE"/>
    <w:rsid w:val="00201E92"/>
    <w:rsid w:val="00202659"/>
    <w:rsid w:val="0020328A"/>
    <w:rsid w:val="00203ABE"/>
    <w:rsid w:val="00203FE8"/>
    <w:rsid w:val="00204613"/>
    <w:rsid w:val="00204809"/>
    <w:rsid w:val="00204A35"/>
    <w:rsid w:val="00204CCF"/>
    <w:rsid w:val="00205054"/>
    <w:rsid w:val="0020533E"/>
    <w:rsid w:val="002055B8"/>
    <w:rsid w:val="00205936"/>
    <w:rsid w:val="00206392"/>
    <w:rsid w:val="00206510"/>
    <w:rsid w:val="002074E0"/>
    <w:rsid w:val="00207868"/>
    <w:rsid w:val="002102C0"/>
    <w:rsid w:val="00210511"/>
    <w:rsid w:val="00210D9C"/>
    <w:rsid w:val="00210DB8"/>
    <w:rsid w:val="00211485"/>
    <w:rsid w:val="0021193B"/>
    <w:rsid w:val="0021240F"/>
    <w:rsid w:val="00212550"/>
    <w:rsid w:val="002131F4"/>
    <w:rsid w:val="002133B7"/>
    <w:rsid w:val="0021369A"/>
    <w:rsid w:val="0021426F"/>
    <w:rsid w:val="00214D24"/>
    <w:rsid w:val="00214D6E"/>
    <w:rsid w:val="002157B6"/>
    <w:rsid w:val="002157B7"/>
    <w:rsid w:val="00215BEE"/>
    <w:rsid w:val="00215CE8"/>
    <w:rsid w:val="00216268"/>
    <w:rsid w:val="002162A9"/>
    <w:rsid w:val="00216832"/>
    <w:rsid w:val="00216FEE"/>
    <w:rsid w:val="002176E2"/>
    <w:rsid w:val="00217B94"/>
    <w:rsid w:val="00217DF8"/>
    <w:rsid w:val="002201D8"/>
    <w:rsid w:val="00220581"/>
    <w:rsid w:val="002206F2"/>
    <w:rsid w:val="002209AF"/>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50E7"/>
    <w:rsid w:val="00225245"/>
    <w:rsid w:val="002257A5"/>
    <w:rsid w:val="00225E88"/>
    <w:rsid w:val="00226067"/>
    <w:rsid w:val="00226698"/>
    <w:rsid w:val="0022671E"/>
    <w:rsid w:val="002267F4"/>
    <w:rsid w:val="002269F1"/>
    <w:rsid w:val="002270FF"/>
    <w:rsid w:val="0022715D"/>
    <w:rsid w:val="002271CC"/>
    <w:rsid w:val="0022792B"/>
    <w:rsid w:val="00227D1A"/>
    <w:rsid w:val="002300FB"/>
    <w:rsid w:val="0023076F"/>
    <w:rsid w:val="0023078A"/>
    <w:rsid w:val="00230A7A"/>
    <w:rsid w:val="00230DA2"/>
    <w:rsid w:val="0023116B"/>
    <w:rsid w:val="00231CE8"/>
    <w:rsid w:val="00231D49"/>
    <w:rsid w:val="002329B6"/>
    <w:rsid w:val="00234023"/>
    <w:rsid w:val="002347AD"/>
    <w:rsid w:val="00234EBA"/>
    <w:rsid w:val="002358E3"/>
    <w:rsid w:val="00236D36"/>
    <w:rsid w:val="00236F72"/>
    <w:rsid w:val="00237009"/>
    <w:rsid w:val="002378F2"/>
    <w:rsid w:val="00237AC2"/>
    <w:rsid w:val="0024041F"/>
    <w:rsid w:val="00240591"/>
    <w:rsid w:val="002409A8"/>
    <w:rsid w:val="002409D7"/>
    <w:rsid w:val="00241217"/>
    <w:rsid w:val="00241385"/>
    <w:rsid w:val="00241CB4"/>
    <w:rsid w:val="00241FBE"/>
    <w:rsid w:val="0024266F"/>
    <w:rsid w:val="00242941"/>
    <w:rsid w:val="00242AED"/>
    <w:rsid w:val="002435EA"/>
    <w:rsid w:val="0024380D"/>
    <w:rsid w:val="00244299"/>
    <w:rsid w:val="002449D9"/>
    <w:rsid w:val="002449ED"/>
    <w:rsid w:val="00244DCE"/>
    <w:rsid w:val="00244F1D"/>
    <w:rsid w:val="0024507A"/>
    <w:rsid w:val="002451AD"/>
    <w:rsid w:val="0024578B"/>
    <w:rsid w:val="00245810"/>
    <w:rsid w:val="00245EF5"/>
    <w:rsid w:val="00246235"/>
    <w:rsid w:val="002462CE"/>
    <w:rsid w:val="00246307"/>
    <w:rsid w:val="00246766"/>
    <w:rsid w:val="00246B42"/>
    <w:rsid w:val="00246BCC"/>
    <w:rsid w:val="002471CF"/>
    <w:rsid w:val="00247256"/>
    <w:rsid w:val="00247BE0"/>
    <w:rsid w:val="00247C8C"/>
    <w:rsid w:val="00247D8D"/>
    <w:rsid w:val="0025029C"/>
    <w:rsid w:val="002505E1"/>
    <w:rsid w:val="00250696"/>
    <w:rsid w:val="00250CB4"/>
    <w:rsid w:val="00250FD4"/>
    <w:rsid w:val="0025121B"/>
    <w:rsid w:val="00251814"/>
    <w:rsid w:val="00251B38"/>
    <w:rsid w:val="00251DF9"/>
    <w:rsid w:val="0025268C"/>
    <w:rsid w:val="00252CF7"/>
    <w:rsid w:val="00252E4A"/>
    <w:rsid w:val="0025302B"/>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702FC"/>
    <w:rsid w:val="002702FF"/>
    <w:rsid w:val="0027051A"/>
    <w:rsid w:val="00270559"/>
    <w:rsid w:val="0027085F"/>
    <w:rsid w:val="002709C3"/>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678"/>
    <w:rsid w:val="00290B73"/>
    <w:rsid w:val="002912EC"/>
    <w:rsid w:val="00291574"/>
    <w:rsid w:val="00291D01"/>
    <w:rsid w:val="00291D50"/>
    <w:rsid w:val="00291E52"/>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EE6"/>
    <w:rsid w:val="002A0F6F"/>
    <w:rsid w:val="002A1300"/>
    <w:rsid w:val="002A132E"/>
    <w:rsid w:val="002A1A8C"/>
    <w:rsid w:val="002A1AC6"/>
    <w:rsid w:val="002A1E7C"/>
    <w:rsid w:val="002A28EA"/>
    <w:rsid w:val="002A28F8"/>
    <w:rsid w:val="002A2D90"/>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2"/>
    <w:rsid w:val="002A7B9E"/>
    <w:rsid w:val="002A7D71"/>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6BA"/>
    <w:rsid w:val="002B5C33"/>
    <w:rsid w:val="002B5D11"/>
    <w:rsid w:val="002B5F18"/>
    <w:rsid w:val="002B6224"/>
    <w:rsid w:val="002B65A8"/>
    <w:rsid w:val="002B712D"/>
    <w:rsid w:val="002B7A1A"/>
    <w:rsid w:val="002C0164"/>
    <w:rsid w:val="002C07BA"/>
    <w:rsid w:val="002C0B79"/>
    <w:rsid w:val="002C1A2C"/>
    <w:rsid w:val="002C1B97"/>
    <w:rsid w:val="002C1F26"/>
    <w:rsid w:val="002C20C8"/>
    <w:rsid w:val="002C20E3"/>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3BEB"/>
    <w:rsid w:val="002D48F1"/>
    <w:rsid w:val="002D52C3"/>
    <w:rsid w:val="002D5803"/>
    <w:rsid w:val="002D5F68"/>
    <w:rsid w:val="002D5FF2"/>
    <w:rsid w:val="002D6E5C"/>
    <w:rsid w:val="002D7972"/>
    <w:rsid w:val="002D7D8B"/>
    <w:rsid w:val="002E07B2"/>
    <w:rsid w:val="002E0C73"/>
    <w:rsid w:val="002E1C16"/>
    <w:rsid w:val="002E1C74"/>
    <w:rsid w:val="002E26E2"/>
    <w:rsid w:val="002E2A42"/>
    <w:rsid w:val="002E2C3B"/>
    <w:rsid w:val="002E2EEC"/>
    <w:rsid w:val="002E339B"/>
    <w:rsid w:val="002E3A3F"/>
    <w:rsid w:val="002E3B21"/>
    <w:rsid w:val="002E3D08"/>
    <w:rsid w:val="002E3D6F"/>
    <w:rsid w:val="002E3DBB"/>
    <w:rsid w:val="002E3EF2"/>
    <w:rsid w:val="002E41AF"/>
    <w:rsid w:val="002E4834"/>
    <w:rsid w:val="002E51D7"/>
    <w:rsid w:val="002E52F4"/>
    <w:rsid w:val="002E5569"/>
    <w:rsid w:val="002E58F4"/>
    <w:rsid w:val="002E5E75"/>
    <w:rsid w:val="002E6927"/>
    <w:rsid w:val="002E6F79"/>
    <w:rsid w:val="002E78FE"/>
    <w:rsid w:val="002F0348"/>
    <w:rsid w:val="002F08CF"/>
    <w:rsid w:val="002F09C5"/>
    <w:rsid w:val="002F0D05"/>
    <w:rsid w:val="002F0D1E"/>
    <w:rsid w:val="002F11C7"/>
    <w:rsid w:val="002F139A"/>
    <w:rsid w:val="002F1AC7"/>
    <w:rsid w:val="002F217D"/>
    <w:rsid w:val="002F23CA"/>
    <w:rsid w:val="002F29A9"/>
    <w:rsid w:val="002F2A93"/>
    <w:rsid w:val="002F2B93"/>
    <w:rsid w:val="002F353F"/>
    <w:rsid w:val="002F3A4A"/>
    <w:rsid w:val="002F3BB5"/>
    <w:rsid w:val="002F4435"/>
    <w:rsid w:val="002F4457"/>
    <w:rsid w:val="002F46A9"/>
    <w:rsid w:val="002F4B8E"/>
    <w:rsid w:val="002F50D5"/>
    <w:rsid w:val="002F5488"/>
    <w:rsid w:val="002F5818"/>
    <w:rsid w:val="002F5CD5"/>
    <w:rsid w:val="002F61BD"/>
    <w:rsid w:val="002F6453"/>
    <w:rsid w:val="002F69EE"/>
    <w:rsid w:val="002F6C09"/>
    <w:rsid w:val="002F6F7D"/>
    <w:rsid w:val="003000DD"/>
    <w:rsid w:val="0030047D"/>
    <w:rsid w:val="003005D7"/>
    <w:rsid w:val="00300DE4"/>
    <w:rsid w:val="00301409"/>
    <w:rsid w:val="003014E2"/>
    <w:rsid w:val="0030154F"/>
    <w:rsid w:val="00301B28"/>
    <w:rsid w:val="00301BB1"/>
    <w:rsid w:val="00301C1B"/>
    <w:rsid w:val="00301C23"/>
    <w:rsid w:val="003024AA"/>
    <w:rsid w:val="00302757"/>
    <w:rsid w:val="00302CA3"/>
    <w:rsid w:val="00303BC5"/>
    <w:rsid w:val="00303F68"/>
    <w:rsid w:val="00304510"/>
    <w:rsid w:val="00304C27"/>
    <w:rsid w:val="00304F3E"/>
    <w:rsid w:val="003064B8"/>
    <w:rsid w:val="00306C66"/>
    <w:rsid w:val="00307157"/>
    <w:rsid w:val="00307429"/>
    <w:rsid w:val="00307D87"/>
    <w:rsid w:val="00307EB4"/>
    <w:rsid w:val="00310BC2"/>
    <w:rsid w:val="00310C96"/>
    <w:rsid w:val="00310DE6"/>
    <w:rsid w:val="0031212F"/>
    <w:rsid w:val="00312235"/>
    <w:rsid w:val="0031247D"/>
    <w:rsid w:val="00312EEA"/>
    <w:rsid w:val="0031346B"/>
    <w:rsid w:val="00313C8D"/>
    <w:rsid w:val="00313D17"/>
    <w:rsid w:val="003144B3"/>
    <w:rsid w:val="00314D0A"/>
    <w:rsid w:val="0031537C"/>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FD"/>
    <w:rsid w:val="00342E08"/>
    <w:rsid w:val="003430D4"/>
    <w:rsid w:val="00343375"/>
    <w:rsid w:val="00343485"/>
    <w:rsid w:val="00343598"/>
    <w:rsid w:val="0034385D"/>
    <w:rsid w:val="00343C04"/>
    <w:rsid w:val="00343CB6"/>
    <w:rsid w:val="00344018"/>
    <w:rsid w:val="003443F5"/>
    <w:rsid w:val="00344F5C"/>
    <w:rsid w:val="003453CA"/>
    <w:rsid w:val="003457E8"/>
    <w:rsid w:val="0034599B"/>
    <w:rsid w:val="003459B0"/>
    <w:rsid w:val="00345C1B"/>
    <w:rsid w:val="00346BD2"/>
    <w:rsid w:val="00346DB6"/>
    <w:rsid w:val="00347131"/>
    <w:rsid w:val="003472C4"/>
    <w:rsid w:val="003473BD"/>
    <w:rsid w:val="003473C0"/>
    <w:rsid w:val="0034782E"/>
    <w:rsid w:val="00347D40"/>
    <w:rsid w:val="00350AFE"/>
    <w:rsid w:val="00350B35"/>
    <w:rsid w:val="00350CFF"/>
    <w:rsid w:val="00350EFE"/>
    <w:rsid w:val="00350FC4"/>
    <w:rsid w:val="003514C6"/>
    <w:rsid w:val="00351650"/>
    <w:rsid w:val="00351774"/>
    <w:rsid w:val="003517B6"/>
    <w:rsid w:val="00351D2C"/>
    <w:rsid w:val="00352396"/>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1EAC"/>
    <w:rsid w:val="00362003"/>
    <w:rsid w:val="00362601"/>
    <w:rsid w:val="00362D71"/>
    <w:rsid w:val="00362F06"/>
    <w:rsid w:val="00363087"/>
    <w:rsid w:val="003647AB"/>
    <w:rsid w:val="00364C75"/>
    <w:rsid w:val="00364DE0"/>
    <w:rsid w:val="00365363"/>
    <w:rsid w:val="00365407"/>
    <w:rsid w:val="00365E2C"/>
    <w:rsid w:val="003661D6"/>
    <w:rsid w:val="003666A3"/>
    <w:rsid w:val="00366A43"/>
    <w:rsid w:val="00366CB4"/>
    <w:rsid w:val="003673F0"/>
    <w:rsid w:val="0036796C"/>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60DA"/>
    <w:rsid w:val="003761FA"/>
    <w:rsid w:val="003765E8"/>
    <w:rsid w:val="003767F6"/>
    <w:rsid w:val="00376B70"/>
    <w:rsid w:val="00376BB6"/>
    <w:rsid w:val="00376F7A"/>
    <w:rsid w:val="003802AE"/>
    <w:rsid w:val="0038054D"/>
    <w:rsid w:val="00380B30"/>
    <w:rsid w:val="00381067"/>
    <w:rsid w:val="003811AF"/>
    <w:rsid w:val="0038193F"/>
    <w:rsid w:val="003820C3"/>
    <w:rsid w:val="00382416"/>
    <w:rsid w:val="00382542"/>
    <w:rsid w:val="00382CFA"/>
    <w:rsid w:val="00383026"/>
    <w:rsid w:val="00383044"/>
    <w:rsid w:val="0038391F"/>
    <w:rsid w:val="00383DA9"/>
    <w:rsid w:val="00384365"/>
    <w:rsid w:val="00384F19"/>
    <w:rsid w:val="003858C7"/>
    <w:rsid w:val="00385D87"/>
    <w:rsid w:val="00386626"/>
    <w:rsid w:val="00386B4B"/>
    <w:rsid w:val="00386C2E"/>
    <w:rsid w:val="00386D22"/>
    <w:rsid w:val="00387017"/>
    <w:rsid w:val="00387243"/>
    <w:rsid w:val="003872F8"/>
    <w:rsid w:val="00387852"/>
    <w:rsid w:val="00387C51"/>
    <w:rsid w:val="0039025E"/>
    <w:rsid w:val="00390437"/>
    <w:rsid w:val="0039056A"/>
    <w:rsid w:val="00390990"/>
    <w:rsid w:val="00390D75"/>
    <w:rsid w:val="00391C34"/>
    <w:rsid w:val="00391DED"/>
    <w:rsid w:val="00391F48"/>
    <w:rsid w:val="003925DC"/>
    <w:rsid w:val="00392B1B"/>
    <w:rsid w:val="00393319"/>
    <w:rsid w:val="00393B37"/>
    <w:rsid w:val="00393E6C"/>
    <w:rsid w:val="00394162"/>
    <w:rsid w:val="00395100"/>
    <w:rsid w:val="003952D4"/>
    <w:rsid w:val="003953C4"/>
    <w:rsid w:val="00395461"/>
    <w:rsid w:val="00395514"/>
    <w:rsid w:val="00395A01"/>
    <w:rsid w:val="00395F53"/>
    <w:rsid w:val="0039611D"/>
    <w:rsid w:val="00396DD6"/>
    <w:rsid w:val="0039720E"/>
    <w:rsid w:val="003974E6"/>
    <w:rsid w:val="00397A1F"/>
    <w:rsid w:val="00397BFA"/>
    <w:rsid w:val="003A0432"/>
    <w:rsid w:val="003A0B8F"/>
    <w:rsid w:val="003A0C64"/>
    <w:rsid w:val="003A1EA3"/>
    <w:rsid w:val="003A23EF"/>
    <w:rsid w:val="003A2492"/>
    <w:rsid w:val="003A253D"/>
    <w:rsid w:val="003A28E1"/>
    <w:rsid w:val="003A32A7"/>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9D7"/>
    <w:rsid w:val="003B2D94"/>
    <w:rsid w:val="003B33ED"/>
    <w:rsid w:val="003B355D"/>
    <w:rsid w:val="003B3FA4"/>
    <w:rsid w:val="003B40B9"/>
    <w:rsid w:val="003B4544"/>
    <w:rsid w:val="003B495E"/>
    <w:rsid w:val="003B4AD1"/>
    <w:rsid w:val="003B4AFC"/>
    <w:rsid w:val="003B4B43"/>
    <w:rsid w:val="003B4CDE"/>
    <w:rsid w:val="003B55EC"/>
    <w:rsid w:val="003B57EB"/>
    <w:rsid w:val="003B5907"/>
    <w:rsid w:val="003B5922"/>
    <w:rsid w:val="003B5C61"/>
    <w:rsid w:val="003B5CED"/>
    <w:rsid w:val="003B6361"/>
    <w:rsid w:val="003B63DB"/>
    <w:rsid w:val="003B7802"/>
    <w:rsid w:val="003B7B8A"/>
    <w:rsid w:val="003C0C6D"/>
    <w:rsid w:val="003C10E0"/>
    <w:rsid w:val="003C19AB"/>
    <w:rsid w:val="003C2712"/>
    <w:rsid w:val="003C2726"/>
    <w:rsid w:val="003C27A2"/>
    <w:rsid w:val="003C2B25"/>
    <w:rsid w:val="003C314B"/>
    <w:rsid w:val="003C35B4"/>
    <w:rsid w:val="003C371A"/>
    <w:rsid w:val="003C3CA0"/>
    <w:rsid w:val="003C4170"/>
    <w:rsid w:val="003C41C1"/>
    <w:rsid w:val="003C5525"/>
    <w:rsid w:val="003C58B4"/>
    <w:rsid w:val="003C5CB0"/>
    <w:rsid w:val="003C66FE"/>
    <w:rsid w:val="003C6D00"/>
    <w:rsid w:val="003C6E1E"/>
    <w:rsid w:val="003C7111"/>
    <w:rsid w:val="003C7C59"/>
    <w:rsid w:val="003D013B"/>
    <w:rsid w:val="003D0A1E"/>
    <w:rsid w:val="003D15CF"/>
    <w:rsid w:val="003D19D1"/>
    <w:rsid w:val="003D1EEC"/>
    <w:rsid w:val="003D1F0E"/>
    <w:rsid w:val="003D2060"/>
    <w:rsid w:val="003D29C1"/>
    <w:rsid w:val="003D2CE6"/>
    <w:rsid w:val="003D39C2"/>
    <w:rsid w:val="003D3A26"/>
    <w:rsid w:val="003D3E76"/>
    <w:rsid w:val="003D46ED"/>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515"/>
    <w:rsid w:val="003E3CA0"/>
    <w:rsid w:val="003E5504"/>
    <w:rsid w:val="003E5A06"/>
    <w:rsid w:val="003E5BFE"/>
    <w:rsid w:val="003E63DE"/>
    <w:rsid w:val="003E6594"/>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0B"/>
    <w:rsid w:val="003F2CDF"/>
    <w:rsid w:val="003F3524"/>
    <w:rsid w:val="003F3CB9"/>
    <w:rsid w:val="003F40EC"/>
    <w:rsid w:val="003F41E3"/>
    <w:rsid w:val="003F45A0"/>
    <w:rsid w:val="003F4711"/>
    <w:rsid w:val="003F4CAB"/>
    <w:rsid w:val="003F530B"/>
    <w:rsid w:val="003F5848"/>
    <w:rsid w:val="003F5C7D"/>
    <w:rsid w:val="003F5E7E"/>
    <w:rsid w:val="003F6143"/>
    <w:rsid w:val="003F6152"/>
    <w:rsid w:val="003F6557"/>
    <w:rsid w:val="003F6979"/>
    <w:rsid w:val="003F6BA9"/>
    <w:rsid w:val="003F6FF3"/>
    <w:rsid w:val="003F7302"/>
    <w:rsid w:val="003F7829"/>
    <w:rsid w:val="003F7B80"/>
    <w:rsid w:val="004000F8"/>
    <w:rsid w:val="00400845"/>
    <w:rsid w:val="00401A93"/>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780"/>
    <w:rsid w:val="00407101"/>
    <w:rsid w:val="0040723B"/>
    <w:rsid w:val="004074B2"/>
    <w:rsid w:val="004076EA"/>
    <w:rsid w:val="00407855"/>
    <w:rsid w:val="004078B7"/>
    <w:rsid w:val="00410177"/>
    <w:rsid w:val="00410426"/>
    <w:rsid w:val="00410892"/>
    <w:rsid w:val="004108B5"/>
    <w:rsid w:val="00410A71"/>
    <w:rsid w:val="004118BC"/>
    <w:rsid w:val="00411F5B"/>
    <w:rsid w:val="004122CC"/>
    <w:rsid w:val="004122D8"/>
    <w:rsid w:val="004127DF"/>
    <w:rsid w:val="00412F59"/>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6082"/>
    <w:rsid w:val="00416235"/>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E17"/>
    <w:rsid w:val="00420F9C"/>
    <w:rsid w:val="0042147C"/>
    <w:rsid w:val="0042192F"/>
    <w:rsid w:val="00421A19"/>
    <w:rsid w:val="00422322"/>
    <w:rsid w:val="00422490"/>
    <w:rsid w:val="00423D89"/>
    <w:rsid w:val="00424242"/>
    <w:rsid w:val="0042455A"/>
    <w:rsid w:val="0042472B"/>
    <w:rsid w:val="0042483E"/>
    <w:rsid w:val="00424F3B"/>
    <w:rsid w:val="00425445"/>
    <w:rsid w:val="00425492"/>
    <w:rsid w:val="00425A5A"/>
    <w:rsid w:val="00425ACC"/>
    <w:rsid w:val="0042615B"/>
    <w:rsid w:val="004262B6"/>
    <w:rsid w:val="00426698"/>
    <w:rsid w:val="004268C2"/>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362"/>
    <w:rsid w:val="0045041E"/>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482"/>
    <w:rsid w:val="00456632"/>
    <w:rsid w:val="00457082"/>
    <w:rsid w:val="00457401"/>
    <w:rsid w:val="00457BC0"/>
    <w:rsid w:val="00460469"/>
    <w:rsid w:val="00460C77"/>
    <w:rsid w:val="0046107D"/>
    <w:rsid w:val="0046185D"/>
    <w:rsid w:val="00461971"/>
    <w:rsid w:val="00461C76"/>
    <w:rsid w:val="004634AB"/>
    <w:rsid w:val="004635CE"/>
    <w:rsid w:val="00464393"/>
    <w:rsid w:val="00464397"/>
    <w:rsid w:val="00464598"/>
    <w:rsid w:val="00465211"/>
    <w:rsid w:val="004655B1"/>
    <w:rsid w:val="004655E5"/>
    <w:rsid w:val="004658AA"/>
    <w:rsid w:val="004659B6"/>
    <w:rsid w:val="004659F5"/>
    <w:rsid w:val="00465D8C"/>
    <w:rsid w:val="00465DE2"/>
    <w:rsid w:val="00465DFE"/>
    <w:rsid w:val="0046668C"/>
    <w:rsid w:val="00467342"/>
    <w:rsid w:val="00467490"/>
    <w:rsid w:val="00467529"/>
    <w:rsid w:val="00467695"/>
    <w:rsid w:val="00467C72"/>
    <w:rsid w:val="00467FE3"/>
    <w:rsid w:val="004705F7"/>
    <w:rsid w:val="004706EE"/>
    <w:rsid w:val="004708EF"/>
    <w:rsid w:val="00470D9D"/>
    <w:rsid w:val="004710F1"/>
    <w:rsid w:val="0047114A"/>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53B"/>
    <w:rsid w:val="004809E6"/>
    <w:rsid w:val="00480A7D"/>
    <w:rsid w:val="00480D67"/>
    <w:rsid w:val="00481765"/>
    <w:rsid w:val="00481807"/>
    <w:rsid w:val="00481D43"/>
    <w:rsid w:val="00481D4B"/>
    <w:rsid w:val="0048283F"/>
    <w:rsid w:val="004839BC"/>
    <w:rsid w:val="00483B75"/>
    <w:rsid w:val="004843AD"/>
    <w:rsid w:val="00484F2F"/>
    <w:rsid w:val="00485367"/>
    <w:rsid w:val="004859B5"/>
    <w:rsid w:val="00485B6F"/>
    <w:rsid w:val="00485C9E"/>
    <w:rsid w:val="0048609F"/>
    <w:rsid w:val="00486950"/>
    <w:rsid w:val="0048709C"/>
    <w:rsid w:val="004873CD"/>
    <w:rsid w:val="0048776A"/>
    <w:rsid w:val="00487BFF"/>
    <w:rsid w:val="0049038B"/>
    <w:rsid w:val="0049044C"/>
    <w:rsid w:val="0049124E"/>
    <w:rsid w:val="0049162C"/>
    <w:rsid w:val="00492102"/>
    <w:rsid w:val="0049278A"/>
    <w:rsid w:val="00492806"/>
    <w:rsid w:val="00492F97"/>
    <w:rsid w:val="00493D3E"/>
    <w:rsid w:val="00494E25"/>
    <w:rsid w:val="00495258"/>
    <w:rsid w:val="004954F8"/>
    <w:rsid w:val="0049618D"/>
    <w:rsid w:val="004969B0"/>
    <w:rsid w:val="00496A78"/>
    <w:rsid w:val="00496F0A"/>
    <w:rsid w:val="0049711A"/>
    <w:rsid w:val="004971CF"/>
    <w:rsid w:val="00497804"/>
    <w:rsid w:val="00497DF5"/>
    <w:rsid w:val="004A0AD5"/>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EAE"/>
    <w:rsid w:val="004A509C"/>
    <w:rsid w:val="004A5229"/>
    <w:rsid w:val="004A5706"/>
    <w:rsid w:val="004A5933"/>
    <w:rsid w:val="004A59D3"/>
    <w:rsid w:val="004A5DFB"/>
    <w:rsid w:val="004A721E"/>
    <w:rsid w:val="004A76B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6A3"/>
    <w:rsid w:val="004C06CA"/>
    <w:rsid w:val="004C06E9"/>
    <w:rsid w:val="004C0CD4"/>
    <w:rsid w:val="004C0D0C"/>
    <w:rsid w:val="004C10C6"/>
    <w:rsid w:val="004C1101"/>
    <w:rsid w:val="004C2602"/>
    <w:rsid w:val="004C2BD6"/>
    <w:rsid w:val="004C3074"/>
    <w:rsid w:val="004C36CA"/>
    <w:rsid w:val="004C3F7D"/>
    <w:rsid w:val="004C41ED"/>
    <w:rsid w:val="004C45B1"/>
    <w:rsid w:val="004C46FE"/>
    <w:rsid w:val="004C48B1"/>
    <w:rsid w:val="004C4912"/>
    <w:rsid w:val="004C4EFE"/>
    <w:rsid w:val="004C4FE7"/>
    <w:rsid w:val="004C5188"/>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3EBF"/>
    <w:rsid w:val="004E46B7"/>
    <w:rsid w:val="004E4C29"/>
    <w:rsid w:val="004E52D8"/>
    <w:rsid w:val="004E610B"/>
    <w:rsid w:val="004E6232"/>
    <w:rsid w:val="004E63DD"/>
    <w:rsid w:val="004E6C4B"/>
    <w:rsid w:val="004E6EDD"/>
    <w:rsid w:val="004E740D"/>
    <w:rsid w:val="004E7459"/>
    <w:rsid w:val="004E7B12"/>
    <w:rsid w:val="004E7BEF"/>
    <w:rsid w:val="004E7D0D"/>
    <w:rsid w:val="004F0835"/>
    <w:rsid w:val="004F0CFB"/>
    <w:rsid w:val="004F122E"/>
    <w:rsid w:val="004F1571"/>
    <w:rsid w:val="004F1704"/>
    <w:rsid w:val="004F182B"/>
    <w:rsid w:val="004F1E8F"/>
    <w:rsid w:val="004F2029"/>
    <w:rsid w:val="004F261A"/>
    <w:rsid w:val="004F281C"/>
    <w:rsid w:val="004F2C62"/>
    <w:rsid w:val="004F31D8"/>
    <w:rsid w:val="004F36A8"/>
    <w:rsid w:val="004F43A7"/>
    <w:rsid w:val="004F4B82"/>
    <w:rsid w:val="004F4DA0"/>
    <w:rsid w:val="004F5051"/>
    <w:rsid w:val="004F592A"/>
    <w:rsid w:val="004F5DC9"/>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39F"/>
    <w:rsid w:val="0050574A"/>
    <w:rsid w:val="00506A1E"/>
    <w:rsid w:val="00506A88"/>
    <w:rsid w:val="00506E36"/>
    <w:rsid w:val="00506E64"/>
    <w:rsid w:val="00506FA0"/>
    <w:rsid w:val="00507C37"/>
    <w:rsid w:val="0051041C"/>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4FB5"/>
    <w:rsid w:val="00515754"/>
    <w:rsid w:val="00515806"/>
    <w:rsid w:val="00515AB9"/>
    <w:rsid w:val="00515C0F"/>
    <w:rsid w:val="0051662A"/>
    <w:rsid w:val="00516AB8"/>
    <w:rsid w:val="00516EAB"/>
    <w:rsid w:val="005170DA"/>
    <w:rsid w:val="005174F4"/>
    <w:rsid w:val="00517E0F"/>
    <w:rsid w:val="00520258"/>
    <w:rsid w:val="00520408"/>
    <w:rsid w:val="0052048E"/>
    <w:rsid w:val="0052069F"/>
    <w:rsid w:val="00520E69"/>
    <w:rsid w:val="0052108C"/>
    <w:rsid w:val="0052177F"/>
    <w:rsid w:val="00521C06"/>
    <w:rsid w:val="00521D13"/>
    <w:rsid w:val="00521E4F"/>
    <w:rsid w:val="00521FF8"/>
    <w:rsid w:val="005220F4"/>
    <w:rsid w:val="005224E7"/>
    <w:rsid w:val="005237CB"/>
    <w:rsid w:val="0052397D"/>
    <w:rsid w:val="00523D86"/>
    <w:rsid w:val="00524253"/>
    <w:rsid w:val="00524638"/>
    <w:rsid w:val="005246AD"/>
    <w:rsid w:val="00524771"/>
    <w:rsid w:val="00524AB8"/>
    <w:rsid w:val="00524E5A"/>
    <w:rsid w:val="00524FD2"/>
    <w:rsid w:val="0052576C"/>
    <w:rsid w:val="00526515"/>
    <w:rsid w:val="005269E3"/>
    <w:rsid w:val="005270D7"/>
    <w:rsid w:val="00527832"/>
    <w:rsid w:val="005301A8"/>
    <w:rsid w:val="005301DC"/>
    <w:rsid w:val="005303F7"/>
    <w:rsid w:val="00530493"/>
    <w:rsid w:val="00530DF6"/>
    <w:rsid w:val="00530EB7"/>
    <w:rsid w:val="00531128"/>
    <w:rsid w:val="0053131D"/>
    <w:rsid w:val="00531A71"/>
    <w:rsid w:val="00531E15"/>
    <w:rsid w:val="00532AEB"/>
    <w:rsid w:val="00532BD5"/>
    <w:rsid w:val="005331BA"/>
    <w:rsid w:val="00533BDE"/>
    <w:rsid w:val="00533F17"/>
    <w:rsid w:val="0053420D"/>
    <w:rsid w:val="0053423D"/>
    <w:rsid w:val="00534C2B"/>
    <w:rsid w:val="00534C4B"/>
    <w:rsid w:val="00536350"/>
    <w:rsid w:val="00536B2D"/>
    <w:rsid w:val="0053711B"/>
    <w:rsid w:val="00537195"/>
    <w:rsid w:val="005371B7"/>
    <w:rsid w:val="00537C69"/>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DF0"/>
    <w:rsid w:val="00552F27"/>
    <w:rsid w:val="005533D7"/>
    <w:rsid w:val="00553544"/>
    <w:rsid w:val="00553692"/>
    <w:rsid w:val="0055379B"/>
    <w:rsid w:val="0055386C"/>
    <w:rsid w:val="00553E1C"/>
    <w:rsid w:val="00554259"/>
    <w:rsid w:val="00554382"/>
    <w:rsid w:val="00554D4A"/>
    <w:rsid w:val="00555053"/>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602"/>
    <w:rsid w:val="0056064E"/>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1430"/>
    <w:rsid w:val="00572CA6"/>
    <w:rsid w:val="005731F6"/>
    <w:rsid w:val="00573516"/>
    <w:rsid w:val="005739E6"/>
    <w:rsid w:val="00573A3E"/>
    <w:rsid w:val="005744BB"/>
    <w:rsid w:val="00574AEA"/>
    <w:rsid w:val="005753B6"/>
    <w:rsid w:val="0057548E"/>
    <w:rsid w:val="00575587"/>
    <w:rsid w:val="00575B88"/>
    <w:rsid w:val="00575CAF"/>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01"/>
    <w:rsid w:val="00585164"/>
    <w:rsid w:val="005851AE"/>
    <w:rsid w:val="00585624"/>
    <w:rsid w:val="00585D6B"/>
    <w:rsid w:val="00585E13"/>
    <w:rsid w:val="00586144"/>
    <w:rsid w:val="00586304"/>
    <w:rsid w:val="00586722"/>
    <w:rsid w:val="00587244"/>
    <w:rsid w:val="00587281"/>
    <w:rsid w:val="00587362"/>
    <w:rsid w:val="005873D5"/>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A54"/>
    <w:rsid w:val="00593EE9"/>
    <w:rsid w:val="005940A0"/>
    <w:rsid w:val="0059447B"/>
    <w:rsid w:val="00594750"/>
    <w:rsid w:val="00594C2D"/>
    <w:rsid w:val="00595342"/>
    <w:rsid w:val="005955A3"/>
    <w:rsid w:val="005958E7"/>
    <w:rsid w:val="00595F71"/>
    <w:rsid w:val="00596139"/>
    <w:rsid w:val="005963AA"/>
    <w:rsid w:val="00596476"/>
    <w:rsid w:val="00596591"/>
    <w:rsid w:val="005968A1"/>
    <w:rsid w:val="00596A30"/>
    <w:rsid w:val="00596BEE"/>
    <w:rsid w:val="005974F4"/>
    <w:rsid w:val="005975CC"/>
    <w:rsid w:val="005976D0"/>
    <w:rsid w:val="00597AFE"/>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742"/>
    <w:rsid w:val="005B3947"/>
    <w:rsid w:val="005B4AAB"/>
    <w:rsid w:val="005B5200"/>
    <w:rsid w:val="005B53F7"/>
    <w:rsid w:val="005B5697"/>
    <w:rsid w:val="005B5E6F"/>
    <w:rsid w:val="005B6323"/>
    <w:rsid w:val="005B639C"/>
    <w:rsid w:val="005B6BF7"/>
    <w:rsid w:val="005B6EB9"/>
    <w:rsid w:val="005B700C"/>
    <w:rsid w:val="005B7020"/>
    <w:rsid w:val="005B713A"/>
    <w:rsid w:val="005B78AD"/>
    <w:rsid w:val="005B7901"/>
    <w:rsid w:val="005B7F43"/>
    <w:rsid w:val="005C0310"/>
    <w:rsid w:val="005C086E"/>
    <w:rsid w:val="005C0AC3"/>
    <w:rsid w:val="005C0D73"/>
    <w:rsid w:val="005C11D4"/>
    <w:rsid w:val="005C12C8"/>
    <w:rsid w:val="005C22FF"/>
    <w:rsid w:val="005C244A"/>
    <w:rsid w:val="005C3245"/>
    <w:rsid w:val="005C329D"/>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82"/>
    <w:rsid w:val="005D0598"/>
    <w:rsid w:val="005D05E0"/>
    <w:rsid w:val="005D0B42"/>
    <w:rsid w:val="005D0BE5"/>
    <w:rsid w:val="005D110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5B6"/>
    <w:rsid w:val="005D670D"/>
    <w:rsid w:val="005D6D20"/>
    <w:rsid w:val="005D6D28"/>
    <w:rsid w:val="005D7007"/>
    <w:rsid w:val="005D788B"/>
    <w:rsid w:val="005D78AE"/>
    <w:rsid w:val="005E0719"/>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7110"/>
    <w:rsid w:val="005E73E7"/>
    <w:rsid w:val="005E76FC"/>
    <w:rsid w:val="005E7DE4"/>
    <w:rsid w:val="005F030A"/>
    <w:rsid w:val="005F06B2"/>
    <w:rsid w:val="005F07F7"/>
    <w:rsid w:val="005F09BA"/>
    <w:rsid w:val="005F0C6B"/>
    <w:rsid w:val="005F0FE9"/>
    <w:rsid w:val="005F1765"/>
    <w:rsid w:val="005F1945"/>
    <w:rsid w:val="005F275A"/>
    <w:rsid w:val="005F2D62"/>
    <w:rsid w:val="005F2E9C"/>
    <w:rsid w:val="005F30C2"/>
    <w:rsid w:val="005F3788"/>
    <w:rsid w:val="005F4470"/>
    <w:rsid w:val="005F49A7"/>
    <w:rsid w:val="005F4BC7"/>
    <w:rsid w:val="005F551E"/>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4"/>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3BC"/>
    <w:rsid w:val="00616409"/>
    <w:rsid w:val="006167DE"/>
    <w:rsid w:val="00616A8E"/>
    <w:rsid w:val="0061701B"/>
    <w:rsid w:val="00617255"/>
    <w:rsid w:val="00617BF6"/>
    <w:rsid w:val="0062001B"/>
    <w:rsid w:val="0062063C"/>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81F"/>
    <w:rsid w:val="00632A42"/>
    <w:rsid w:val="006335D4"/>
    <w:rsid w:val="00633764"/>
    <w:rsid w:val="00633CCE"/>
    <w:rsid w:val="00633F01"/>
    <w:rsid w:val="006348D2"/>
    <w:rsid w:val="00634A3F"/>
    <w:rsid w:val="006355E1"/>
    <w:rsid w:val="0063585E"/>
    <w:rsid w:val="00635897"/>
    <w:rsid w:val="006364DB"/>
    <w:rsid w:val="006366CD"/>
    <w:rsid w:val="00636A45"/>
    <w:rsid w:val="00636F9E"/>
    <w:rsid w:val="006371FE"/>
    <w:rsid w:val="006379FE"/>
    <w:rsid w:val="00640196"/>
    <w:rsid w:val="00640D6B"/>
    <w:rsid w:val="006413CD"/>
    <w:rsid w:val="00642724"/>
    <w:rsid w:val="00642A23"/>
    <w:rsid w:val="00643AA6"/>
    <w:rsid w:val="00643CF1"/>
    <w:rsid w:val="00643EAF"/>
    <w:rsid w:val="00643FF6"/>
    <w:rsid w:val="006446E6"/>
    <w:rsid w:val="00644944"/>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0FC"/>
    <w:rsid w:val="006562C1"/>
    <w:rsid w:val="0065669D"/>
    <w:rsid w:val="00657222"/>
    <w:rsid w:val="0066016F"/>
    <w:rsid w:val="0066061E"/>
    <w:rsid w:val="00660A89"/>
    <w:rsid w:val="00660E8C"/>
    <w:rsid w:val="006619E2"/>
    <w:rsid w:val="00661A1A"/>
    <w:rsid w:val="00661E89"/>
    <w:rsid w:val="00661FF0"/>
    <w:rsid w:val="006620C9"/>
    <w:rsid w:val="0066256A"/>
    <w:rsid w:val="0066278B"/>
    <w:rsid w:val="00663630"/>
    <w:rsid w:val="006639F3"/>
    <w:rsid w:val="00663B19"/>
    <w:rsid w:val="00663B2A"/>
    <w:rsid w:val="00663B8A"/>
    <w:rsid w:val="00663CA0"/>
    <w:rsid w:val="00663D02"/>
    <w:rsid w:val="0066401E"/>
    <w:rsid w:val="006641AF"/>
    <w:rsid w:val="00664254"/>
    <w:rsid w:val="00664336"/>
    <w:rsid w:val="006644FA"/>
    <w:rsid w:val="00664794"/>
    <w:rsid w:val="006647AE"/>
    <w:rsid w:val="00664B34"/>
    <w:rsid w:val="00664C2D"/>
    <w:rsid w:val="00664F22"/>
    <w:rsid w:val="00665D2B"/>
    <w:rsid w:val="00666112"/>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2AB2"/>
    <w:rsid w:val="0067304A"/>
    <w:rsid w:val="006732E9"/>
    <w:rsid w:val="00673327"/>
    <w:rsid w:val="006736C2"/>
    <w:rsid w:val="006736EF"/>
    <w:rsid w:val="00674126"/>
    <w:rsid w:val="00674954"/>
    <w:rsid w:val="00674B69"/>
    <w:rsid w:val="00675494"/>
    <w:rsid w:val="006757F5"/>
    <w:rsid w:val="00675B12"/>
    <w:rsid w:val="00676308"/>
    <w:rsid w:val="0067675A"/>
    <w:rsid w:val="006769C2"/>
    <w:rsid w:val="00676E9F"/>
    <w:rsid w:val="00677157"/>
    <w:rsid w:val="006778CB"/>
    <w:rsid w:val="0068057E"/>
    <w:rsid w:val="00680B25"/>
    <w:rsid w:val="00680FCC"/>
    <w:rsid w:val="00681B7F"/>
    <w:rsid w:val="00681C4E"/>
    <w:rsid w:val="006821DB"/>
    <w:rsid w:val="00682579"/>
    <w:rsid w:val="0068357D"/>
    <w:rsid w:val="0068364B"/>
    <w:rsid w:val="00683C6A"/>
    <w:rsid w:val="00684F82"/>
    <w:rsid w:val="006852B1"/>
    <w:rsid w:val="006852EB"/>
    <w:rsid w:val="00685BF6"/>
    <w:rsid w:val="006864FD"/>
    <w:rsid w:val="00686707"/>
    <w:rsid w:val="006867C9"/>
    <w:rsid w:val="00686A3F"/>
    <w:rsid w:val="00686FC4"/>
    <w:rsid w:val="006872C2"/>
    <w:rsid w:val="00687478"/>
    <w:rsid w:val="00690152"/>
    <w:rsid w:val="006901CC"/>
    <w:rsid w:val="006903A0"/>
    <w:rsid w:val="0069058F"/>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41"/>
    <w:rsid w:val="006A0856"/>
    <w:rsid w:val="006A1687"/>
    <w:rsid w:val="006A1867"/>
    <w:rsid w:val="006A1BB2"/>
    <w:rsid w:val="006A1CEA"/>
    <w:rsid w:val="006A1F93"/>
    <w:rsid w:val="006A2802"/>
    <w:rsid w:val="006A2C83"/>
    <w:rsid w:val="006A2FE1"/>
    <w:rsid w:val="006A3642"/>
    <w:rsid w:val="006A4C77"/>
    <w:rsid w:val="006A4D0F"/>
    <w:rsid w:val="006A53AB"/>
    <w:rsid w:val="006A5844"/>
    <w:rsid w:val="006A5C9A"/>
    <w:rsid w:val="006A5E97"/>
    <w:rsid w:val="006A62DC"/>
    <w:rsid w:val="006A66F4"/>
    <w:rsid w:val="006A7D24"/>
    <w:rsid w:val="006B10EF"/>
    <w:rsid w:val="006B19B3"/>
    <w:rsid w:val="006B2F09"/>
    <w:rsid w:val="006B320A"/>
    <w:rsid w:val="006B3335"/>
    <w:rsid w:val="006B39BB"/>
    <w:rsid w:val="006B3DA4"/>
    <w:rsid w:val="006B3F81"/>
    <w:rsid w:val="006B41EF"/>
    <w:rsid w:val="006B4227"/>
    <w:rsid w:val="006B4610"/>
    <w:rsid w:val="006B489D"/>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29E"/>
    <w:rsid w:val="006C5A1E"/>
    <w:rsid w:val="006C5B06"/>
    <w:rsid w:val="006C606F"/>
    <w:rsid w:val="006C6305"/>
    <w:rsid w:val="006C6D03"/>
    <w:rsid w:val="006C7087"/>
    <w:rsid w:val="006C7185"/>
    <w:rsid w:val="006C73BB"/>
    <w:rsid w:val="006C7F9B"/>
    <w:rsid w:val="006D0231"/>
    <w:rsid w:val="006D117A"/>
    <w:rsid w:val="006D1855"/>
    <w:rsid w:val="006D18C2"/>
    <w:rsid w:val="006D1E56"/>
    <w:rsid w:val="006D20EC"/>
    <w:rsid w:val="006D2C78"/>
    <w:rsid w:val="006D36B8"/>
    <w:rsid w:val="006D36DC"/>
    <w:rsid w:val="006D39F4"/>
    <w:rsid w:val="006D3CC1"/>
    <w:rsid w:val="006D470E"/>
    <w:rsid w:val="006D5261"/>
    <w:rsid w:val="006D54D5"/>
    <w:rsid w:val="006D5881"/>
    <w:rsid w:val="006D5B83"/>
    <w:rsid w:val="006D5C58"/>
    <w:rsid w:val="006D5E46"/>
    <w:rsid w:val="006D614F"/>
    <w:rsid w:val="006D65A7"/>
    <w:rsid w:val="006D68AC"/>
    <w:rsid w:val="006D7454"/>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324B"/>
    <w:rsid w:val="006E33F9"/>
    <w:rsid w:val="006E3988"/>
    <w:rsid w:val="006E3B86"/>
    <w:rsid w:val="006E3BD3"/>
    <w:rsid w:val="006E4442"/>
    <w:rsid w:val="006E4569"/>
    <w:rsid w:val="006E4F2E"/>
    <w:rsid w:val="006E4FBB"/>
    <w:rsid w:val="006E513D"/>
    <w:rsid w:val="006E5449"/>
    <w:rsid w:val="006E58FB"/>
    <w:rsid w:val="006E5BEA"/>
    <w:rsid w:val="006E6AA0"/>
    <w:rsid w:val="006E6B09"/>
    <w:rsid w:val="006E7292"/>
    <w:rsid w:val="006E750E"/>
    <w:rsid w:val="006F06B6"/>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75D9"/>
    <w:rsid w:val="006F7E8A"/>
    <w:rsid w:val="007000A1"/>
    <w:rsid w:val="007008FD"/>
    <w:rsid w:val="00700C19"/>
    <w:rsid w:val="00700EFE"/>
    <w:rsid w:val="00700FDA"/>
    <w:rsid w:val="00701134"/>
    <w:rsid w:val="00701393"/>
    <w:rsid w:val="00701AE6"/>
    <w:rsid w:val="00701D7A"/>
    <w:rsid w:val="00701FD0"/>
    <w:rsid w:val="007020D4"/>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7086"/>
    <w:rsid w:val="007070CC"/>
    <w:rsid w:val="007073A6"/>
    <w:rsid w:val="007073F3"/>
    <w:rsid w:val="00707657"/>
    <w:rsid w:val="00710368"/>
    <w:rsid w:val="00710744"/>
    <w:rsid w:val="00710C6F"/>
    <w:rsid w:val="007113A3"/>
    <w:rsid w:val="007116B8"/>
    <w:rsid w:val="0071171A"/>
    <w:rsid w:val="00711A69"/>
    <w:rsid w:val="007121C4"/>
    <w:rsid w:val="00712491"/>
    <w:rsid w:val="007127CF"/>
    <w:rsid w:val="00712B90"/>
    <w:rsid w:val="00713338"/>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BA0"/>
    <w:rsid w:val="0071711A"/>
    <w:rsid w:val="00717846"/>
    <w:rsid w:val="00717899"/>
    <w:rsid w:val="00721981"/>
    <w:rsid w:val="007222FD"/>
    <w:rsid w:val="00722334"/>
    <w:rsid w:val="00722B51"/>
    <w:rsid w:val="00722C07"/>
    <w:rsid w:val="00722D10"/>
    <w:rsid w:val="00722D9D"/>
    <w:rsid w:val="00723279"/>
    <w:rsid w:val="007232D6"/>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DB1"/>
    <w:rsid w:val="0073031F"/>
    <w:rsid w:val="0073053D"/>
    <w:rsid w:val="0073109F"/>
    <w:rsid w:val="007316B2"/>
    <w:rsid w:val="00731720"/>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E0"/>
    <w:rsid w:val="007351D0"/>
    <w:rsid w:val="007357B9"/>
    <w:rsid w:val="007359B9"/>
    <w:rsid w:val="00735E13"/>
    <w:rsid w:val="0073604C"/>
    <w:rsid w:val="00736650"/>
    <w:rsid w:val="0073692C"/>
    <w:rsid w:val="007369C5"/>
    <w:rsid w:val="00736AC5"/>
    <w:rsid w:val="00736CBB"/>
    <w:rsid w:val="00737638"/>
    <w:rsid w:val="00740486"/>
    <w:rsid w:val="007407D0"/>
    <w:rsid w:val="00740EE3"/>
    <w:rsid w:val="00740FB8"/>
    <w:rsid w:val="007412B8"/>
    <w:rsid w:val="007412DE"/>
    <w:rsid w:val="007416C5"/>
    <w:rsid w:val="00741856"/>
    <w:rsid w:val="007418DC"/>
    <w:rsid w:val="00742F10"/>
    <w:rsid w:val="007438B7"/>
    <w:rsid w:val="00743EB9"/>
    <w:rsid w:val="007449D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CEF"/>
    <w:rsid w:val="00753228"/>
    <w:rsid w:val="007533CF"/>
    <w:rsid w:val="00753704"/>
    <w:rsid w:val="00753D3D"/>
    <w:rsid w:val="00753DF8"/>
    <w:rsid w:val="00754183"/>
    <w:rsid w:val="007541A1"/>
    <w:rsid w:val="007543B1"/>
    <w:rsid w:val="0075452A"/>
    <w:rsid w:val="00754B03"/>
    <w:rsid w:val="007551B0"/>
    <w:rsid w:val="00755695"/>
    <w:rsid w:val="00755AAF"/>
    <w:rsid w:val="00755D9B"/>
    <w:rsid w:val="00755FF7"/>
    <w:rsid w:val="007560C6"/>
    <w:rsid w:val="0075611D"/>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291C"/>
    <w:rsid w:val="00772C4E"/>
    <w:rsid w:val="00772D77"/>
    <w:rsid w:val="00773127"/>
    <w:rsid w:val="00773589"/>
    <w:rsid w:val="00773C07"/>
    <w:rsid w:val="007743D5"/>
    <w:rsid w:val="00774473"/>
    <w:rsid w:val="00774A18"/>
    <w:rsid w:val="0077553D"/>
    <w:rsid w:val="00775676"/>
    <w:rsid w:val="00775D15"/>
    <w:rsid w:val="00775EE8"/>
    <w:rsid w:val="00775F70"/>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91"/>
    <w:rsid w:val="007827F2"/>
    <w:rsid w:val="00783030"/>
    <w:rsid w:val="007831C5"/>
    <w:rsid w:val="0078339D"/>
    <w:rsid w:val="007834DB"/>
    <w:rsid w:val="0078359C"/>
    <w:rsid w:val="00783975"/>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3CD"/>
    <w:rsid w:val="007907DA"/>
    <w:rsid w:val="007908B7"/>
    <w:rsid w:val="0079090C"/>
    <w:rsid w:val="00791213"/>
    <w:rsid w:val="007912EA"/>
    <w:rsid w:val="007916C5"/>
    <w:rsid w:val="00791701"/>
    <w:rsid w:val="007918A1"/>
    <w:rsid w:val="00791B77"/>
    <w:rsid w:val="00791D28"/>
    <w:rsid w:val="00791DBD"/>
    <w:rsid w:val="0079235D"/>
    <w:rsid w:val="0079253B"/>
    <w:rsid w:val="00792569"/>
    <w:rsid w:val="00792A86"/>
    <w:rsid w:val="00792CF4"/>
    <w:rsid w:val="0079364D"/>
    <w:rsid w:val="00793804"/>
    <w:rsid w:val="00794734"/>
    <w:rsid w:val="00794BDE"/>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516"/>
    <w:rsid w:val="007A0544"/>
    <w:rsid w:val="007A09DB"/>
    <w:rsid w:val="007A0DD5"/>
    <w:rsid w:val="007A13BB"/>
    <w:rsid w:val="007A18F1"/>
    <w:rsid w:val="007A1F49"/>
    <w:rsid w:val="007A1FF6"/>
    <w:rsid w:val="007A24BB"/>
    <w:rsid w:val="007A28A4"/>
    <w:rsid w:val="007A2B45"/>
    <w:rsid w:val="007A2B61"/>
    <w:rsid w:val="007A2D07"/>
    <w:rsid w:val="007A2D5B"/>
    <w:rsid w:val="007A2D8A"/>
    <w:rsid w:val="007A2F10"/>
    <w:rsid w:val="007A2FCA"/>
    <w:rsid w:val="007A322E"/>
    <w:rsid w:val="007A32E3"/>
    <w:rsid w:val="007A35EF"/>
    <w:rsid w:val="007A367E"/>
    <w:rsid w:val="007A3977"/>
    <w:rsid w:val="007A3A0F"/>
    <w:rsid w:val="007A3E57"/>
    <w:rsid w:val="007A3FC8"/>
    <w:rsid w:val="007A58E5"/>
    <w:rsid w:val="007A5A98"/>
    <w:rsid w:val="007A5C16"/>
    <w:rsid w:val="007A65F7"/>
    <w:rsid w:val="007A6C81"/>
    <w:rsid w:val="007A6D60"/>
    <w:rsid w:val="007A72CA"/>
    <w:rsid w:val="007B0215"/>
    <w:rsid w:val="007B0267"/>
    <w:rsid w:val="007B1048"/>
    <w:rsid w:val="007B1145"/>
    <w:rsid w:val="007B15D7"/>
    <w:rsid w:val="007B17E3"/>
    <w:rsid w:val="007B1801"/>
    <w:rsid w:val="007B1865"/>
    <w:rsid w:val="007B1B16"/>
    <w:rsid w:val="007B1F08"/>
    <w:rsid w:val="007B2D36"/>
    <w:rsid w:val="007B2E5A"/>
    <w:rsid w:val="007B2FAA"/>
    <w:rsid w:val="007B30C0"/>
    <w:rsid w:val="007B3601"/>
    <w:rsid w:val="007B3EE6"/>
    <w:rsid w:val="007B4029"/>
    <w:rsid w:val="007B45F2"/>
    <w:rsid w:val="007B471D"/>
    <w:rsid w:val="007B47C6"/>
    <w:rsid w:val="007B4BB3"/>
    <w:rsid w:val="007B4BC1"/>
    <w:rsid w:val="007B4DE0"/>
    <w:rsid w:val="007B5435"/>
    <w:rsid w:val="007B57E5"/>
    <w:rsid w:val="007B5EA2"/>
    <w:rsid w:val="007B65B1"/>
    <w:rsid w:val="007B677A"/>
    <w:rsid w:val="007B70F6"/>
    <w:rsid w:val="007B7190"/>
    <w:rsid w:val="007B729B"/>
    <w:rsid w:val="007B7706"/>
    <w:rsid w:val="007B7829"/>
    <w:rsid w:val="007B795B"/>
    <w:rsid w:val="007C02FA"/>
    <w:rsid w:val="007C04DD"/>
    <w:rsid w:val="007C0A75"/>
    <w:rsid w:val="007C0B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54D"/>
    <w:rsid w:val="007C77D4"/>
    <w:rsid w:val="007C7CF4"/>
    <w:rsid w:val="007C7D1B"/>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871"/>
    <w:rsid w:val="007D5A5E"/>
    <w:rsid w:val="007D5C64"/>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D8D"/>
    <w:rsid w:val="007E2436"/>
    <w:rsid w:val="007E2952"/>
    <w:rsid w:val="007E2959"/>
    <w:rsid w:val="007E2C29"/>
    <w:rsid w:val="007E2EB3"/>
    <w:rsid w:val="007E2EDC"/>
    <w:rsid w:val="007E3431"/>
    <w:rsid w:val="007E34A1"/>
    <w:rsid w:val="007E3B7C"/>
    <w:rsid w:val="007E3FD7"/>
    <w:rsid w:val="007E4339"/>
    <w:rsid w:val="007E474A"/>
    <w:rsid w:val="007E47F4"/>
    <w:rsid w:val="007E4C5A"/>
    <w:rsid w:val="007E524A"/>
    <w:rsid w:val="007E56D2"/>
    <w:rsid w:val="007E57F1"/>
    <w:rsid w:val="007E5A53"/>
    <w:rsid w:val="007E5EA1"/>
    <w:rsid w:val="007E6452"/>
    <w:rsid w:val="007E7161"/>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3E0A"/>
    <w:rsid w:val="007F401D"/>
    <w:rsid w:val="007F41EE"/>
    <w:rsid w:val="007F45AA"/>
    <w:rsid w:val="007F4BED"/>
    <w:rsid w:val="007F4D99"/>
    <w:rsid w:val="007F4EEF"/>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FA4"/>
    <w:rsid w:val="00813110"/>
    <w:rsid w:val="00813D1A"/>
    <w:rsid w:val="00813EB3"/>
    <w:rsid w:val="00814178"/>
    <w:rsid w:val="0081427B"/>
    <w:rsid w:val="008142C6"/>
    <w:rsid w:val="00814879"/>
    <w:rsid w:val="00814A73"/>
    <w:rsid w:val="008150AF"/>
    <w:rsid w:val="008153BD"/>
    <w:rsid w:val="008157DB"/>
    <w:rsid w:val="008158DC"/>
    <w:rsid w:val="00815D92"/>
    <w:rsid w:val="00816231"/>
    <w:rsid w:val="0081672E"/>
    <w:rsid w:val="00816CC4"/>
    <w:rsid w:val="008176A5"/>
    <w:rsid w:val="008177DD"/>
    <w:rsid w:val="00820188"/>
    <w:rsid w:val="008209A5"/>
    <w:rsid w:val="0082109B"/>
    <w:rsid w:val="00821186"/>
    <w:rsid w:val="00821810"/>
    <w:rsid w:val="00821849"/>
    <w:rsid w:val="00822278"/>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3616"/>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EF0"/>
    <w:rsid w:val="00843A63"/>
    <w:rsid w:val="0084401C"/>
    <w:rsid w:val="00844612"/>
    <w:rsid w:val="008447C3"/>
    <w:rsid w:val="00844FEC"/>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C5"/>
    <w:rsid w:val="00856BF3"/>
    <w:rsid w:val="00856EB1"/>
    <w:rsid w:val="0085729C"/>
    <w:rsid w:val="008573E2"/>
    <w:rsid w:val="008575C4"/>
    <w:rsid w:val="0085769C"/>
    <w:rsid w:val="008578E0"/>
    <w:rsid w:val="00857CBB"/>
    <w:rsid w:val="00857CEB"/>
    <w:rsid w:val="008610E8"/>
    <w:rsid w:val="00861970"/>
    <w:rsid w:val="008619A0"/>
    <w:rsid w:val="00861A17"/>
    <w:rsid w:val="00861F06"/>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8CF"/>
    <w:rsid w:val="00872C8E"/>
    <w:rsid w:val="00872F32"/>
    <w:rsid w:val="00873F5E"/>
    <w:rsid w:val="0087415E"/>
    <w:rsid w:val="0087498E"/>
    <w:rsid w:val="00874C22"/>
    <w:rsid w:val="00874CA0"/>
    <w:rsid w:val="008754FC"/>
    <w:rsid w:val="00875642"/>
    <w:rsid w:val="00875BDD"/>
    <w:rsid w:val="00875D70"/>
    <w:rsid w:val="00876057"/>
    <w:rsid w:val="00876A96"/>
    <w:rsid w:val="0087727A"/>
    <w:rsid w:val="00877895"/>
    <w:rsid w:val="00877D08"/>
    <w:rsid w:val="00877F65"/>
    <w:rsid w:val="008800F8"/>
    <w:rsid w:val="008805E8"/>
    <w:rsid w:val="00880882"/>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AF4"/>
    <w:rsid w:val="00887D18"/>
    <w:rsid w:val="00887ECE"/>
    <w:rsid w:val="00890E5C"/>
    <w:rsid w:val="00891A46"/>
    <w:rsid w:val="00892268"/>
    <w:rsid w:val="00892F14"/>
    <w:rsid w:val="00892F68"/>
    <w:rsid w:val="0089306C"/>
    <w:rsid w:val="00893097"/>
    <w:rsid w:val="0089312A"/>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3F3C"/>
    <w:rsid w:val="008A4335"/>
    <w:rsid w:val="008A47C9"/>
    <w:rsid w:val="008A4B38"/>
    <w:rsid w:val="008A4C7D"/>
    <w:rsid w:val="008A4F60"/>
    <w:rsid w:val="008A5268"/>
    <w:rsid w:val="008A574F"/>
    <w:rsid w:val="008A5776"/>
    <w:rsid w:val="008A5786"/>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852"/>
    <w:rsid w:val="008B5033"/>
    <w:rsid w:val="008B54B0"/>
    <w:rsid w:val="008B5788"/>
    <w:rsid w:val="008B589F"/>
    <w:rsid w:val="008B61E1"/>
    <w:rsid w:val="008B628F"/>
    <w:rsid w:val="008B6478"/>
    <w:rsid w:val="008B64DD"/>
    <w:rsid w:val="008B6DC8"/>
    <w:rsid w:val="008B6EBF"/>
    <w:rsid w:val="008B74C8"/>
    <w:rsid w:val="008B791E"/>
    <w:rsid w:val="008B7FD4"/>
    <w:rsid w:val="008C0069"/>
    <w:rsid w:val="008C131E"/>
    <w:rsid w:val="008C18B9"/>
    <w:rsid w:val="008C1988"/>
    <w:rsid w:val="008C1996"/>
    <w:rsid w:val="008C1B0A"/>
    <w:rsid w:val="008C225C"/>
    <w:rsid w:val="008C26D9"/>
    <w:rsid w:val="008C270A"/>
    <w:rsid w:val="008C275F"/>
    <w:rsid w:val="008C2A57"/>
    <w:rsid w:val="008C2B6B"/>
    <w:rsid w:val="008C3153"/>
    <w:rsid w:val="008C344D"/>
    <w:rsid w:val="008C387E"/>
    <w:rsid w:val="008C43C0"/>
    <w:rsid w:val="008C4B37"/>
    <w:rsid w:val="008C4F66"/>
    <w:rsid w:val="008C5292"/>
    <w:rsid w:val="008C5D46"/>
    <w:rsid w:val="008C5F62"/>
    <w:rsid w:val="008C681C"/>
    <w:rsid w:val="008C6BF3"/>
    <w:rsid w:val="008C7601"/>
    <w:rsid w:val="008C7F67"/>
    <w:rsid w:val="008C7FB7"/>
    <w:rsid w:val="008D03A0"/>
    <w:rsid w:val="008D07F7"/>
    <w:rsid w:val="008D0CAA"/>
    <w:rsid w:val="008D0E1C"/>
    <w:rsid w:val="008D10C6"/>
    <w:rsid w:val="008D139E"/>
    <w:rsid w:val="008D156B"/>
    <w:rsid w:val="008D3E0A"/>
    <w:rsid w:val="008D41CB"/>
    <w:rsid w:val="008D42ED"/>
    <w:rsid w:val="008D47C1"/>
    <w:rsid w:val="008D5175"/>
    <w:rsid w:val="008D52A6"/>
    <w:rsid w:val="008D56DC"/>
    <w:rsid w:val="008D6050"/>
    <w:rsid w:val="008D6314"/>
    <w:rsid w:val="008D65D2"/>
    <w:rsid w:val="008D6A22"/>
    <w:rsid w:val="008D6A77"/>
    <w:rsid w:val="008D7229"/>
    <w:rsid w:val="008D725B"/>
    <w:rsid w:val="008D76AC"/>
    <w:rsid w:val="008D796C"/>
    <w:rsid w:val="008E05B8"/>
    <w:rsid w:val="008E0BAF"/>
    <w:rsid w:val="008E0EB2"/>
    <w:rsid w:val="008E0F89"/>
    <w:rsid w:val="008E1359"/>
    <w:rsid w:val="008E14A1"/>
    <w:rsid w:val="008E15BE"/>
    <w:rsid w:val="008E1F07"/>
    <w:rsid w:val="008E25F4"/>
    <w:rsid w:val="008E2B98"/>
    <w:rsid w:val="008E2DB3"/>
    <w:rsid w:val="008E2FB5"/>
    <w:rsid w:val="008E3172"/>
    <w:rsid w:val="008E321E"/>
    <w:rsid w:val="008E35F8"/>
    <w:rsid w:val="008E36E3"/>
    <w:rsid w:val="008E43CB"/>
    <w:rsid w:val="008E4995"/>
    <w:rsid w:val="008E57BF"/>
    <w:rsid w:val="008E58B2"/>
    <w:rsid w:val="008E5D6A"/>
    <w:rsid w:val="008E62DD"/>
    <w:rsid w:val="008E6641"/>
    <w:rsid w:val="008E67DD"/>
    <w:rsid w:val="008E7059"/>
    <w:rsid w:val="008E70E6"/>
    <w:rsid w:val="008E76D2"/>
    <w:rsid w:val="008E7791"/>
    <w:rsid w:val="008E7794"/>
    <w:rsid w:val="008E7D2F"/>
    <w:rsid w:val="008E7D61"/>
    <w:rsid w:val="008F003E"/>
    <w:rsid w:val="008F02F3"/>
    <w:rsid w:val="008F0B52"/>
    <w:rsid w:val="008F0BA0"/>
    <w:rsid w:val="008F0C18"/>
    <w:rsid w:val="008F1161"/>
    <w:rsid w:val="008F1311"/>
    <w:rsid w:val="008F1428"/>
    <w:rsid w:val="008F1630"/>
    <w:rsid w:val="008F1EC4"/>
    <w:rsid w:val="008F1FC9"/>
    <w:rsid w:val="008F2193"/>
    <w:rsid w:val="008F2576"/>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E9"/>
    <w:rsid w:val="00904956"/>
    <w:rsid w:val="00904BC8"/>
    <w:rsid w:val="00904BF7"/>
    <w:rsid w:val="00904D37"/>
    <w:rsid w:val="00904DCF"/>
    <w:rsid w:val="009050F2"/>
    <w:rsid w:val="009053C9"/>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F49"/>
    <w:rsid w:val="00917040"/>
    <w:rsid w:val="009172F7"/>
    <w:rsid w:val="00917661"/>
    <w:rsid w:val="00917A5F"/>
    <w:rsid w:val="00917E25"/>
    <w:rsid w:val="00920546"/>
    <w:rsid w:val="00920774"/>
    <w:rsid w:val="00920813"/>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F13"/>
    <w:rsid w:val="0092603F"/>
    <w:rsid w:val="00926636"/>
    <w:rsid w:val="00926644"/>
    <w:rsid w:val="00926C28"/>
    <w:rsid w:val="0092755F"/>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CD5"/>
    <w:rsid w:val="00934D02"/>
    <w:rsid w:val="00934F5B"/>
    <w:rsid w:val="009350E5"/>
    <w:rsid w:val="009356A4"/>
    <w:rsid w:val="009357A6"/>
    <w:rsid w:val="0093614A"/>
    <w:rsid w:val="00936BBC"/>
    <w:rsid w:val="00936E6F"/>
    <w:rsid w:val="00936E9A"/>
    <w:rsid w:val="009375C2"/>
    <w:rsid w:val="009375DB"/>
    <w:rsid w:val="00937717"/>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3C37"/>
    <w:rsid w:val="00944762"/>
    <w:rsid w:val="0094483B"/>
    <w:rsid w:val="00944D18"/>
    <w:rsid w:val="00945183"/>
    <w:rsid w:val="00945280"/>
    <w:rsid w:val="00945292"/>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D3F"/>
    <w:rsid w:val="00956F25"/>
    <w:rsid w:val="00957148"/>
    <w:rsid w:val="0095728D"/>
    <w:rsid w:val="009572BE"/>
    <w:rsid w:val="00957915"/>
    <w:rsid w:val="00957A8B"/>
    <w:rsid w:val="00957ECC"/>
    <w:rsid w:val="009603BB"/>
    <w:rsid w:val="009609DC"/>
    <w:rsid w:val="00960B2D"/>
    <w:rsid w:val="00960D88"/>
    <w:rsid w:val="00960E82"/>
    <w:rsid w:val="00960E8C"/>
    <w:rsid w:val="00961113"/>
    <w:rsid w:val="00961485"/>
    <w:rsid w:val="00961D16"/>
    <w:rsid w:val="00961F78"/>
    <w:rsid w:val="00962224"/>
    <w:rsid w:val="00962349"/>
    <w:rsid w:val="00962444"/>
    <w:rsid w:val="0096249A"/>
    <w:rsid w:val="00962842"/>
    <w:rsid w:val="00962BBE"/>
    <w:rsid w:val="00962D44"/>
    <w:rsid w:val="00962D99"/>
    <w:rsid w:val="00963205"/>
    <w:rsid w:val="00963488"/>
    <w:rsid w:val="00963A2D"/>
    <w:rsid w:val="00963D73"/>
    <w:rsid w:val="0096476F"/>
    <w:rsid w:val="0096509A"/>
    <w:rsid w:val="00965944"/>
    <w:rsid w:val="00965B71"/>
    <w:rsid w:val="00965CA5"/>
    <w:rsid w:val="00965E69"/>
    <w:rsid w:val="009672DD"/>
    <w:rsid w:val="009672EB"/>
    <w:rsid w:val="00967E99"/>
    <w:rsid w:val="00970410"/>
    <w:rsid w:val="00970F0E"/>
    <w:rsid w:val="00971AEF"/>
    <w:rsid w:val="00971C74"/>
    <w:rsid w:val="00971D30"/>
    <w:rsid w:val="00973A64"/>
    <w:rsid w:val="00973E30"/>
    <w:rsid w:val="00973FB2"/>
    <w:rsid w:val="00974473"/>
    <w:rsid w:val="00975079"/>
    <w:rsid w:val="009754D6"/>
    <w:rsid w:val="009757D8"/>
    <w:rsid w:val="00975A37"/>
    <w:rsid w:val="00976684"/>
    <w:rsid w:val="00976A4C"/>
    <w:rsid w:val="00976B9E"/>
    <w:rsid w:val="00976D24"/>
    <w:rsid w:val="00976D52"/>
    <w:rsid w:val="009771D2"/>
    <w:rsid w:val="0097767A"/>
    <w:rsid w:val="00977B2A"/>
    <w:rsid w:val="00977EAD"/>
    <w:rsid w:val="00977F28"/>
    <w:rsid w:val="0098044C"/>
    <w:rsid w:val="009804AF"/>
    <w:rsid w:val="009806D3"/>
    <w:rsid w:val="00980CA2"/>
    <w:rsid w:val="0098160B"/>
    <w:rsid w:val="00981704"/>
    <w:rsid w:val="00981ACE"/>
    <w:rsid w:val="00981BD5"/>
    <w:rsid w:val="00981E71"/>
    <w:rsid w:val="00981F32"/>
    <w:rsid w:val="009825C5"/>
    <w:rsid w:val="00982B20"/>
    <w:rsid w:val="00983554"/>
    <w:rsid w:val="0098357F"/>
    <w:rsid w:val="00983B54"/>
    <w:rsid w:val="00984BEF"/>
    <w:rsid w:val="00985027"/>
    <w:rsid w:val="009862B4"/>
    <w:rsid w:val="009865F3"/>
    <w:rsid w:val="00986861"/>
    <w:rsid w:val="00987017"/>
    <w:rsid w:val="00987070"/>
    <w:rsid w:val="009875D8"/>
    <w:rsid w:val="00987F98"/>
    <w:rsid w:val="0099005F"/>
    <w:rsid w:val="00990277"/>
    <w:rsid w:val="009908A7"/>
    <w:rsid w:val="0099126D"/>
    <w:rsid w:val="009912F3"/>
    <w:rsid w:val="009915D1"/>
    <w:rsid w:val="0099234B"/>
    <w:rsid w:val="00992606"/>
    <w:rsid w:val="009927C3"/>
    <w:rsid w:val="009929FD"/>
    <w:rsid w:val="009930C0"/>
    <w:rsid w:val="009932F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6BBC"/>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7F5"/>
    <w:rsid w:val="009A62F2"/>
    <w:rsid w:val="009A677A"/>
    <w:rsid w:val="009A6A36"/>
    <w:rsid w:val="009A6FA4"/>
    <w:rsid w:val="009A7963"/>
    <w:rsid w:val="009A7C33"/>
    <w:rsid w:val="009A7CD7"/>
    <w:rsid w:val="009B008D"/>
    <w:rsid w:val="009B02BF"/>
    <w:rsid w:val="009B03C3"/>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4E8C"/>
    <w:rsid w:val="009B513A"/>
    <w:rsid w:val="009B52B3"/>
    <w:rsid w:val="009B57C7"/>
    <w:rsid w:val="009B6F2D"/>
    <w:rsid w:val="009B6F41"/>
    <w:rsid w:val="009B75B8"/>
    <w:rsid w:val="009B7D31"/>
    <w:rsid w:val="009B7F6F"/>
    <w:rsid w:val="009C00CD"/>
    <w:rsid w:val="009C03BF"/>
    <w:rsid w:val="009C03F2"/>
    <w:rsid w:val="009C0D00"/>
    <w:rsid w:val="009C0E9D"/>
    <w:rsid w:val="009C109E"/>
    <w:rsid w:val="009C1314"/>
    <w:rsid w:val="009C1816"/>
    <w:rsid w:val="009C1B60"/>
    <w:rsid w:val="009C1B8B"/>
    <w:rsid w:val="009C2299"/>
    <w:rsid w:val="009C22AD"/>
    <w:rsid w:val="009C254C"/>
    <w:rsid w:val="009C2600"/>
    <w:rsid w:val="009C2688"/>
    <w:rsid w:val="009C2778"/>
    <w:rsid w:val="009C2845"/>
    <w:rsid w:val="009C2A28"/>
    <w:rsid w:val="009C2FDC"/>
    <w:rsid w:val="009C3233"/>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4635"/>
    <w:rsid w:val="009D46BC"/>
    <w:rsid w:val="009D4A26"/>
    <w:rsid w:val="009D53D2"/>
    <w:rsid w:val="009D540D"/>
    <w:rsid w:val="009D54BA"/>
    <w:rsid w:val="009D58FD"/>
    <w:rsid w:val="009D5EF1"/>
    <w:rsid w:val="009D67FB"/>
    <w:rsid w:val="009D686B"/>
    <w:rsid w:val="009D76FC"/>
    <w:rsid w:val="009D79CE"/>
    <w:rsid w:val="009D7CEF"/>
    <w:rsid w:val="009D7F11"/>
    <w:rsid w:val="009D7F5E"/>
    <w:rsid w:val="009E03E9"/>
    <w:rsid w:val="009E0884"/>
    <w:rsid w:val="009E0997"/>
    <w:rsid w:val="009E0D17"/>
    <w:rsid w:val="009E1BF3"/>
    <w:rsid w:val="009E1DDE"/>
    <w:rsid w:val="009E21BF"/>
    <w:rsid w:val="009E2207"/>
    <w:rsid w:val="009E2436"/>
    <w:rsid w:val="009E25F5"/>
    <w:rsid w:val="009E2F93"/>
    <w:rsid w:val="009E39BD"/>
    <w:rsid w:val="009E3BC5"/>
    <w:rsid w:val="009E3FEA"/>
    <w:rsid w:val="009E4B31"/>
    <w:rsid w:val="009E51B5"/>
    <w:rsid w:val="009E5470"/>
    <w:rsid w:val="009E5D06"/>
    <w:rsid w:val="009E5F89"/>
    <w:rsid w:val="009E5FDE"/>
    <w:rsid w:val="009E6372"/>
    <w:rsid w:val="009E6857"/>
    <w:rsid w:val="009E7151"/>
    <w:rsid w:val="009E781D"/>
    <w:rsid w:val="009E7DF7"/>
    <w:rsid w:val="009E7F51"/>
    <w:rsid w:val="009F0089"/>
    <w:rsid w:val="009F0221"/>
    <w:rsid w:val="009F06AE"/>
    <w:rsid w:val="009F168D"/>
    <w:rsid w:val="009F1CC7"/>
    <w:rsid w:val="009F2113"/>
    <w:rsid w:val="009F2D05"/>
    <w:rsid w:val="009F3AE0"/>
    <w:rsid w:val="009F60F0"/>
    <w:rsid w:val="009F66C3"/>
    <w:rsid w:val="009F6E1B"/>
    <w:rsid w:val="009F70E5"/>
    <w:rsid w:val="009F7366"/>
    <w:rsid w:val="009F7518"/>
    <w:rsid w:val="009F7996"/>
    <w:rsid w:val="009F7C28"/>
    <w:rsid w:val="00A00051"/>
    <w:rsid w:val="00A0010E"/>
    <w:rsid w:val="00A00188"/>
    <w:rsid w:val="00A00431"/>
    <w:rsid w:val="00A008F6"/>
    <w:rsid w:val="00A00CF3"/>
    <w:rsid w:val="00A01393"/>
    <w:rsid w:val="00A01522"/>
    <w:rsid w:val="00A018F0"/>
    <w:rsid w:val="00A01B14"/>
    <w:rsid w:val="00A03733"/>
    <w:rsid w:val="00A04B92"/>
    <w:rsid w:val="00A04DD5"/>
    <w:rsid w:val="00A04FD6"/>
    <w:rsid w:val="00A053B4"/>
    <w:rsid w:val="00A05DF8"/>
    <w:rsid w:val="00A05F54"/>
    <w:rsid w:val="00A063F2"/>
    <w:rsid w:val="00A06A9F"/>
    <w:rsid w:val="00A06D43"/>
    <w:rsid w:val="00A070A1"/>
    <w:rsid w:val="00A073E2"/>
    <w:rsid w:val="00A07423"/>
    <w:rsid w:val="00A07EC2"/>
    <w:rsid w:val="00A10003"/>
    <w:rsid w:val="00A1024F"/>
    <w:rsid w:val="00A1084C"/>
    <w:rsid w:val="00A1092C"/>
    <w:rsid w:val="00A10D32"/>
    <w:rsid w:val="00A11277"/>
    <w:rsid w:val="00A11AF9"/>
    <w:rsid w:val="00A11C5B"/>
    <w:rsid w:val="00A11DC4"/>
    <w:rsid w:val="00A11EE9"/>
    <w:rsid w:val="00A121A4"/>
    <w:rsid w:val="00A122CE"/>
    <w:rsid w:val="00A12514"/>
    <w:rsid w:val="00A1299A"/>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3B9B"/>
    <w:rsid w:val="00A348BA"/>
    <w:rsid w:val="00A349F0"/>
    <w:rsid w:val="00A34FE1"/>
    <w:rsid w:val="00A35BAC"/>
    <w:rsid w:val="00A35D22"/>
    <w:rsid w:val="00A362A6"/>
    <w:rsid w:val="00A365D7"/>
    <w:rsid w:val="00A366D4"/>
    <w:rsid w:val="00A36C64"/>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74E"/>
    <w:rsid w:val="00A42886"/>
    <w:rsid w:val="00A43D77"/>
    <w:rsid w:val="00A43E57"/>
    <w:rsid w:val="00A4424E"/>
    <w:rsid w:val="00A4452C"/>
    <w:rsid w:val="00A4455B"/>
    <w:rsid w:val="00A44D8B"/>
    <w:rsid w:val="00A44FA5"/>
    <w:rsid w:val="00A45192"/>
    <w:rsid w:val="00A458BC"/>
    <w:rsid w:val="00A458E2"/>
    <w:rsid w:val="00A45C52"/>
    <w:rsid w:val="00A46335"/>
    <w:rsid w:val="00A46839"/>
    <w:rsid w:val="00A468E0"/>
    <w:rsid w:val="00A469F5"/>
    <w:rsid w:val="00A46D12"/>
    <w:rsid w:val="00A46E90"/>
    <w:rsid w:val="00A4701B"/>
    <w:rsid w:val="00A47041"/>
    <w:rsid w:val="00A47345"/>
    <w:rsid w:val="00A47472"/>
    <w:rsid w:val="00A47853"/>
    <w:rsid w:val="00A47880"/>
    <w:rsid w:val="00A47891"/>
    <w:rsid w:val="00A5017E"/>
    <w:rsid w:val="00A50667"/>
    <w:rsid w:val="00A5080B"/>
    <w:rsid w:val="00A50E4C"/>
    <w:rsid w:val="00A51135"/>
    <w:rsid w:val="00A512A2"/>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BE1"/>
    <w:rsid w:val="00A60372"/>
    <w:rsid w:val="00A604D7"/>
    <w:rsid w:val="00A6065C"/>
    <w:rsid w:val="00A610E0"/>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D95"/>
    <w:rsid w:val="00A72E7F"/>
    <w:rsid w:val="00A72F64"/>
    <w:rsid w:val="00A73167"/>
    <w:rsid w:val="00A73718"/>
    <w:rsid w:val="00A7384C"/>
    <w:rsid w:val="00A73C88"/>
    <w:rsid w:val="00A74021"/>
    <w:rsid w:val="00A74A6A"/>
    <w:rsid w:val="00A74AFE"/>
    <w:rsid w:val="00A75285"/>
    <w:rsid w:val="00A752C7"/>
    <w:rsid w:val="00A75DD0"/>
    <w:rsid w:val="00A76623"/>
    <w:rsid w:val="00A76C6C"/>
    <w:rsid w:val="00A76CB4"/>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AE8"/>
    <w:rsid w:val="00A82EE7"/>
    <w:rsid w:val="00A83068"/>
    <w:rsid w:val="00A83306"/>
    <w:rsid w:val="00A8373A"/>
    <w:rsid w:val="00A83B31"/>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20C4"/>
    <w:rsid w:val="00A92155"/>
    <w:rsid w:val="00A92333"/>
    <w:rsid w:val="00A923AC"/>
    <w:rsid w:val="00A927A0"/>
    <w:rsid w:val="00A92BCB"/>
    <w:rsid w:val="00A9384F"/>
    <w:rsid w:val="00A93CC2"/>
    <w:rsid w:val="00A94032"/>
    <w:rsid w:val="00A94382"/>
    <w:rsid w:val="00A94A8D"/>
    <w:rsid w:val="00A94F9A"/>
    <w:rsid w:val="00A9545E"/>
    <w:rsid w:val="00A9568A"/>
    <w:rsid w:val="00A95706"/>
    <w:rsid w:val="00A95967"/>
    <w:rsid w:val="00A95ACA"/>
    <w:rsid w:val="00A95E0D"/>
    <w:rsid w:val="00A9631C"/>
    <w:rsid w:val="00A9684A"/>
    <w:rsid w:val="00A9685A"/>
    <w:rsid w:val="00A96B58"/>
    <w:rsid w:val="00A96B79"/>
    <w:rsid w:val="00A974F3"/>
    <w:rsid w:val="00A9799E"/>
    <w:rsid w:val="00AA001D"/>
    <w:rsid w:val="00AA0BB2"/>
    <w:rsid w:val="00AA1384"/>
    <w:rsid w:val="00AA1497"/>
    <w:rsid w:val="00AA14AE"/>
    <w:rsid w:val="00AA18C3"/>
    <w:rsid w:val="00AA18F4"/>
    <w:rsid w:val="00AA3093"/>
    <w:rsid w:val="00AA3152"/>
    <w:rsid w:val="00AA33DF"/>
    <w:rsid w:val="00AA38C8"/>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9B"/>
    <w:rsid w:val="00AB0773"/>
    <w:rsid w:val="00AB0D55"/>
    <w:rsid w:val="00AB0EFA"/>
    <w:rsid w:val="00AB206A"/>
    <w:rsid w:val="00AB24AC"/>
    <w:rsid w:val="00AB250E"/>
    <w:rsid w:val="00AB253D"/>
    <w:rsid w:val="00AB2F09"/>
    <w:rsid w:val="00AB3E32"/>
    <w:rsid w:val="00AB4C1D"/>
    <w:rsid w:val="00AB4C8D"/>
    <w:rsid w:val="00AB4EDE"/>
    <w:rsid w:val="00AB4F6A"/>
    <w:rsid w:val="00AB58F4"/>
    <w:rsid w:val="00AB5A71"/>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30E"/>
    <w:rsid w:val="00AC2549"/>
    <w:rsid w:val="00AC25B7"/>
    <w:rsid w:val="00AC2DB7"/>
    <w:rsid w:val="00AC2FE8"/>
    <w:rsid w:val="00AC38DD"/>
    <w:rsid w:val="00AC3B84"/>
    <w:rsid w:val="00AC4326"/>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831"/>
    <w:rsid w:val="00AD650B"/>
    <w:rsid w:val="00AD6AB3"/>
    <w:rsid w:val="00AD6F0F"/>
    <w:rsid w:val="00AE0263"/>
    <w:rsid w:val="00AE0A30"/>
    <w:rsid w:val="00AE135A"/>
    <w:rsid w:val="00AE1532"/>
    <w:rsid w:val="00AE184A"/>
    <w:rsid w:val="00AE1970"/>
    <w:rsid w:val="00AE1B58"/>
    <w:rsid w:val="00AE1E3F"/>
    <w:rsid w:val="00AE2211"/>
    <w:rsid w:val="00AE28F6"/>
    <w:rsid w:val="00AE29BE"/>
    <w:rsid w:val="00AE2C78"/>
    <w:rsid w:val="00AE3104"/>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E7E97"/>
    <w:rsid w:val="00AF0019"/>
    <w:rsid w:val="00AF0104"/>
    <w:rsid w:val="00AF0392"/>
    <w:rsid w:val="00AF0393"/>
    <w:rsid w:val="00AF0868"/>
    <w:rsid w:val="00AF08E2"/>
    <w:rsid w:val="00AF0ED6"/>
    <w:rsid w:val="00AF1320"/>
    <w:rsid w:val="00AF1BCA"/>
    <w:rsid w:val="00AF1CE7"/>
    <w:rsid w:val="00AF2016"/>
    <w:rsid w:val="00AF204C"/>
    <w:rsid w:val="00AF2151"/>
    <w:rsid w:val="00AF217C"/>
    <w:rsid w:val="00AF22F6"/>
    <w:rsid w:val="00AF2B1A"/>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C66"/>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61D8"/>
    <w:rsid w:val="00B0671E"/>
    <w:rsid w:val="00B070E5"/>
    <w:rsid w:val="00B07393"/>
    <w:rsid w:val="00B073D7"/>
    <w:rsid w:val="00B079CC"/>
    <w:rsid w:val="00B101C8"/>
    <w:rsid w:val="00B1021A"/>
    <w:rsid w:val="00B102B8"/>
    <w:rsid w:val="00B1075B"/>
    <w:rsid w:val="00B11011"/>
    <w:rsid w:val="00B110BA"/>
    <w:rsid w:val="00B112C5"/>
    <w:rsid w:val="00B1271C"/>
    <w:rsid w:val="00B1275F"/>
    <w:rsid w:val="00B12E80"/>
    <w:rsid w:val="00B135F3"/>
    <w:rsid w:val="00B137CE"/>
    <w:rsid w:val="00B13962"/>
    <w:rsid w:val="00B14451"/>
    <w:rsid w:val="00B14769"/>
    <w:rsid w:val="00B1559E"/>
    <w:rsid w:val="00B1604D"/>
    <w:rsid w:val="00B161BD"/>
    <w:rsid w:val="00B16ABA"/>
    <w:rsid w:val="00B17691"/>
    <w:rsid w:val="00B17968"/>
    <w:rsid w:val="00B17A65"/>
    <w:rsid w:val="00B20152"/>
    <w:rsid w:val="00B20459"/>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44F6"/>
    <w:rsid w:val="00B34AD4"/>
    <w:rsid w:val="00B358CE"/>
    <w:rsid w:val="00B3644B"/>
    <w:rsid w:val="00B36771"/>
    <w:rsid w:val="00B36D36"/>
    <w:rsid w:val="00B37A02"/>
    <w:rsid w:val="00B37B09"/>
    <w:rsid w:val="00B403B4"/>
    <w:rsid w:val="00B40A13"/>
    <w:rsid w:val="00B40A17"/>
    <w:rsid w:val="00B40ED3"/>
    <w:rsid w:val="00B41365"/>
    <w:rsid w:val="00B41813"/>
    <w:rsid w:val="00B420BC"/>
    <w:rsid w:val="00B421B9"/>
    <w:rsid w:val="00B42226"/>
    <w:rsid w:val="00B42650"/>
    <w:rsid w:val="00B42A97"/>
    <w:rsid w:val="00B42E72"/>
    <w:rsid w:val="00B4303A"/>
    <w:rsid w:val="00B43228"/>
    <w:rsid w:val="00B4372B"/>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E12"/>
    <w:rsid w:val="00B50F8E"/>
    <w:rsid w:val="00B51FE5"/>
    <w:rsid w:val="00B522BD"/>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B2E"/>
    <w:rsid w:val="00B67FBB"/>
    <w:rsid w:val="00B70203"/>
    <w:rsid w:val="00B7023A"/>
    <w:rsid w:val="00B70609"/>
    <w:rsid w:val="00B709B2"/>
    <w:rsid w:val="00B71313"/>
    <w:rsid w:val="00B7134C"/>
    <w:rsid w:val="00B71AA2"/>
    <w:rsid w:val="00B71E13"/>
    <w:rsid w:val="00B72277"/>
    <w:rsid w:val="00B723C9"/>
    <w:rsid w:val="00B72477"/>
    <w:rsid w:val="00B72531"/>
    <w:rsid w:val="00B72C6E"/>
    <w:rsid w:val="00B72E02"/>
    <w:rsid w:val="00B72FDF"/>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709"/>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4B4"/>
    <w:rsid w:val="00B94696"/>
    <w:rsid w:val="00B95219"/>
    <w:rsid w:val="00B956D5"/>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D62"/>
    <w:rsid w:val="00BA2F3E"/>
    <w:rsid w:val="00BA318C"/>
    <w:rsid w:val="00BA3191"/>
    <w:rsid w:val="00BA36ED"/>
    <w:rsid w:val="00BA383E"/>
    <w:rsid w:val="00BA3CE6"/>
    <w:rsid w:val="00BA40C6"/>
    <w:rsid w:val="00BA4493"/>
    <w:rsid w:val="00BA4BC6"/>
    <w:rsid w:val="00BA4E54"/>
    <w:rsid w:val="00BA55D7"/>
    <w:rsid w:val="00BA5AF5"/>
    <w:rsid w:val="00BA5CCA"/>
    <w:rsid w:val="00BA61DE"/>
    <w:rsid w:val="00BA646A"/>
    <w:rsid w:val="00BA6733"/>
    <w:rsid w:val="00BA715E"/>
    <w:rsid w:val="00BA730F"/>
    <w:rsid w:val="00BA766D"/>
    <w:rsid w:val="00BA7847"/>
    <w:rsid w:val="00BA7F99"/>
    <w:rsid w:val="00BB0226"/>
    <w:rsid w:val="00BB0543"/>
    <w:rsid w:val="00BB075A"/>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5BDF"/>
    <w:rsid w:val="00BB6EEA"/>
    <w:rsid w:val="00BB7BE4"/>
    <w:rsid w:val="00BB7E00"/>
    <w:rsid w:val="00BC000D"/>
    <w:rsid w:val="00BC015E"/>
    <w:rsid w:val="00BC0B4B"/>
    <w:rsid w:val="00BC100A"/>
    <w:rsid w:val="00BC135A"/>
    <w:rsid w:val="00BC1A0A"/>
    <w:rsid w:val="00BC1B02"/>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563"/>
    <w:rsid w:val="00BC6757"/>
    <w:rsid w:val="00BC6C99"/>
    <w:rsid w:val="00BD02DF"/>
    <w:rsid w:val="00BD0F5D"/>
    <w:rsid w:val="00BD1252"/>
    <w:rsid w:val="00BD12BD"/>
    <w:rsid w:val="00BD1468"/>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951"/>
    <w:rsid w:val="00BD7301"/>
    <w:rsid w:val="00BD78DA"/>
    <w:rsid w:val="00BD7CD8"/>
    <w:rsid w:val="00BE0563"/>
    <w:rsid w:val="00BE06BB"/>
    <w:rsid w:val="00BE0857"/>
    <w:rsid w:val="00BE2EAB"/>
    <w:rsid w:val="00BE4A91"/>
    <w:rsid w:val="00BE4C12"/>
    <w:rsid w:val="00BE4FAA"/>
    <w:rsid w:val="00BE5D5B"/>
    <w:rsid w:val="00BE5F24"/>
    <w:rsid w:val="00BE5FD7"/>
    <w:rsid w:val="00BE6574"/>
    <w:rsid w:val="00BE6D06"/>
    <w:rsid w:val="00BE7042"/>
    <w:rsid w:val="00BE7401"/>
    <w:rsid w:val="00BE7475"/>
    <w:rsid w:val="00BF06AF"/>
    <w:rsid w:val="00BF0936"/>
    <w:rsid w:val="00BF0E88"/>
    <w:rsid w:val="00BF0F1F"/>
    <w:rsid w:val="00BF14E3"/>
    <w:rsid w:val="00BF1A77"/>
    <w:rsid w:val="00BF1FD5"/>
    <w:rsid w:val="00BF21D6"/>
    <w:rsid w:val="00BF2401"/>
    <w:rsid w:val="00BF2579"/>
    <w:rsid w:val="00BF2916"/>
    <w:rsid w:val="00BF30CB"/>
    <w:rsid w:val="00BF362B"/>
    <w:rsid w:val="00BF36B8"/>
    <w:rsid w:val="00BF3DAC"/>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7CF"/>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2B0"/>
    <w:rsid w:val="00C064B0"/>
    <w:rsid w:val="00C066C1"/>
    <w:rsid w:val="00C066CB"/>
    <w:rsid w:val="00C06BC3"/>
    <w:rsid w:val="00C0710C"/>
    <w:rsid w:val="00C0736C"/>
    <w:rsid w:val="00C075E1"/>
    <w:rsid w:val="00C07609"/>
    <w:rsid w:val="00C07804"/>
    <w:rsid w:val="00C07826"/>
    <w:rsid w:val="00C07DBD"/>
    <w:rsid w:val="00C113CF"/>
    <w:rsid w:val="00C11A0E"/>
    <w:rsid w:val="00C11CDF"/>
    <w:rsid w:val="00C1243D"/>
    <w:rsid w:val="00C125AA"/>
    <w:rsid w:val="00C128E9"/>
    <w:rsid w:val="00C12FB9"/>
    <w:rsid w:val="00C1328A"/>
    <w:rsid w:val="00C1341E"/>
    <w:rsid w:val="00C13C6C"/>
    <w:rsid w:val="00C13CF0"/>
    <w:rsid w:val="00C14F5E"/>
    <w:rsid w:val="00C151F1"/>
    <w:rsid w:val="00C1530D"/>
    <w:rsid w:val="00C15A85"/>
    <w:rsid w:val="00C15C5F"/>
    <w:rsid w:val="00C15C92"/>
    <w:rsid w:val="00C16096"/>
    <w:rsid w:val="00C1610C"/>
    <w:rsid w:val="00C161B4"/>
    <w:rsid w:val="00C16319"/>
    <w:rsid w:val="00C16971"/>
    <w:rsid w:val="00C172DD"/>
    <w:rsid w:val="00C1731A"/>
    <w:rsid w:val="00C175AE"/>
    <w:rsid w:val="00C175F3"/>
    <w:rsid w:val="00C17640"/>
    <w:rsid w:val="00C177E1"/>
    <w:rsid w:val="00C17976"/>
    <w:rsid w:val="00C1797A"/>
    <w:rsid w:val="00C17A56"/>
    <w:rsid w:val="00C17EFF"/>
    <w:rsid w:val="00C20110"/>
    <w:rsid w:val="00C2024C"/>
    <w:rsid w:val="00C20356"/>
    <w:rsid w:val="00C203CC"/>
    <w:rsid w:val="00C20C50"/>
    <w:rsid w:val="00C20C8B"/>
    <w:rsid w:val="00C20DC7"/>
    <w:rsid w:val="00C22655"/>
    <w:rsid w:val="00C226D4"/>
    <w:rsid w:val="00C227C2"/>
    <w:rsid w:val="00C22BBB"/>
    <w:rsid w:val="00C23673"/>
    <w:rsid w:val="00C240C1"/>
    <w:rsid w:val="00C241BD"/>
    <w:rsid w:val="00C24B7D"/>
    <w:rsid w:val="00C24BCF"/>
    <w:rsid w:val="00C251EF"/>
    <w:rsid w:val="00C25271"/>
    <w:rsid w:val="00C25AC2"/>
    <w:rsid w:val="00C25AC5"/>
    <w:rsid w:val="00C25BE5"/>
    <w:rsid w:val="00C269C8"/>
    <w:rsid w:val="00C26B7A"/>
    <w:rsid w:val="00C2751E"/>
    <w:rsid w:val="00C301B7"/>
    <w:rsid w:val="00C30482"/>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4021A"/>
    <w:rsid w:val="00C40577"/>
    <w:rsid w:val="00C40685"/>
    <w:rsid w:val="00C40971"/>
    <w:rsid w:val="00C410A2"/>
    <w:rsid w:val="00C411ED"/>
    <w:rsid w:val="00C41299"/>
    <w:rsid w:val="00C421CF"/>
    <w:rsid w:val="00C426D8"/>
    <w:rsid w:val="00C430A2"/>
    <w:rsid w:val="00C43133"/>
    <w:rsid w:val="00C4493C"/>
    <w:rsid w:val="00C44CEB"/>
    <w:rsid w:val="00C44E15"/>
    <w:rsid w:val="00C44EFB"/>
    <w:rsid w:val="00C45273"/>
    <w:rsid w:val="00C45707"/>
    <w:rsid w:val="00C459F3"/>
    <w:rsid w:val="00C45B17"/>
    <w:rsid w:val="00C468A2"/>
    <w:rsid w:val="00C47674"/>
    <w:rsid w:val="00C47AB2"/>
    <w:rsid w:val="00C5033B"/>
    <w:rsid w:val="00C5054C"/>
    <w:rsid w:val="00C507B1"/>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50E"/>
    <w:rsid w:val="00C62879"/>
    <w:rsid w:val="00C6293A"/>
    <w:rsid w:val="00C62F88"/>
    <w:rsid w:val="00C62F95"/>
    <w:rsid w:val="00C632E4"/>
    <w:rsid w:val="00C63438"/>
    <w:rsid w:val="00C639F7"/>
    <w:rsid w:val="00C649D7"/>
    <w:rsid w:val="00C64A56"/>
    <w:rsid w:val="00C64CAA"/>
    <w:rsid w:val="00C658D8"/>
    <w:rsid w:val="00C66402"/>
    <w:rsid w:val="00C66442"/>
    <w:rsid w:val="00C66522"/>
    <w:rsid w:val="00C666AF"/>
    <w:rsid w:val="00C6671B"/>
    <w:rsid w:val="00C66E2A"/>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625A"/>
    <w:rsid w:val="00C8629F"/>
    <w:rsid w:val="00C8643A"/>
    <w:rsid w:val="00C867CF"/>
    <w:rsid w:val="00C868E4"/>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873"/>
    <w:rsid w:val="00C94491"/>
    <w:rsid w:val="00C94714"/>
    <w:rsid w:val="00C9475A"/>
    <w:rsid w:val="00C94A6F"/>
    <w:rsid w:val="00C94E67"/>
    <w:rsid w:val="00C950B8"/>
    <w:rsid w:val="00C95386"/>
    <w:rsid w:val="00C9582D"/>
    <w:rsid w:val="00C95E72"/>
    <w:rsid w:val="00C95E8A"/>
    <w:rsid w:val="00C95EF9"/>
    <w:rsid w:val="00C95F81"/>
    <w:rsid w:val="00C96340"/>
    <w:rsid w:val="00C963CE"/>
    <w:rsid w:val="00C96498"/>
    <w:rsid w:val="00C967FA"/>
    <w:rsid w:val="00C96A2A"/>
    <w:rsid w:val="00C96E76"/>
    <w:rsid w:val="00C96ED6"/>
    <w:rsid w:val="00C97184"/>
    <w:rsid w:val="00C97C00"/>
    <w:rsid w:val="00C97EAD"/>
    <w:rsid w:val="00C97EFA"/>
    <w:rsid w:val="00CA0394"/>
    <w:rsid w:val="00CA05FD"/>
    <w:rsid w:val="00CA0ACA"/>
    <w:rsid w:val="00CA0E57"/>
    <w:rsid w:val="00CA0E59"/>
    <w:rsid w:val="00CA0E7A"/>
    <w:rsid w:val="00CA1BC8"/>
    <w:rsid w:val="00CA1C8A"/>
    <w:rsid w:val="00CA216B"/>
    <w:rsid w:val="00CA32C9"/>
    <w:rsid w:val="00CA3737"/>
    <w:rsid w:val="00CA5928"/>
    <w:rsid w:val="00CA5ABC"/>
    <w:rsid w:val="00CA5CF4"/>
    <w:rsid w:val="00CA5F18"/>
    <w:rsid w:val="00CA5F32"/>
    <w:rsid w:val="00CA622D"/>
    <w:rsid w:val="00CA6CC4"/>
    <w:rsid w:val="00CA6FDF"/>
    <w:rsid w:val="00CA7869"/>
    <w:rsid w:val="00CB0251"/>
    <w:rsid w:val="00CB0642"/>
    <w:rsid w:val="00CB07DF"/>
    <w:rsid w:val="00CB07F8"/>
    <w:rsid w:val="00CB0849"/>
    <w:rsid w:val="00CB0863"/>
    <w:rsid w:val="00CB1404"/>
    <w:rsid w:val="00CB163B"/>
    <w:rsid w:val="00CB232C"/>
    <w:rsid w:val="00CB2BFF"/>
    <w:rsid w:val="00CB2D3C"/>
    <w:rsid w:val="00CB2EB0"/>
    <w:rsid w:val="00CB3312"/>
    <w:rsid w:val="00CB3F24"/>
    <w:rsid w:val="00CB44F4"/>
    <w:rsid w:val="00CB4DD7"/>
    <w:rsid w:val="00CB5A0E"/>
    <w:rsid w:val="00CB5B3E"/>
    <w:rsid w:val="00CB617D"/>
    <w:rsid w:val="00CB6242"/>
    <w:rsid w:val="00CB68B3"/>
    <w:rsid w:val="00CB7C06"/>
    <w:rsid w:val="00CC0011"/>
    <w:rsid w:val="00CC02BB"/>
    <w:rsid w:val="00CC0337"/>
    <w:rsid w:val="00CC085D"/>
    <w:rsid w:val="00CC1010"/>
    <w:rsid w:val="00CC15B8"/>
    <w:rsid w:val="00CC198B"/>
    <w:rsid w:val="00CC1F67"/>
    <w:rsid w:val="00CC2108"/>
    <w:rsid w:val="00CC2491"/>
    <w:rsid w:val="00CC319E"/>
    <w:rsid w:val="00CC32A9"/>
    <w:rsid w:val="00CC34A4"/>
    <w:rsid w:val="00CC425A"/>
    <w:rsid w:val="00CC43B7"/>
    <w:rsid w:val="00CC43F2"/>
    <w:rsid w:val="00CC4597"/>
    <w:rsid w:val="00CC4770"/>
    <w:rsid w:val="00CC4C7A"/>
    <w:rsid w:val="00CC5890"/>
    <w:rsid w:val="00CC5897"/>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334B"/>
    <w:rsid w:val="00CE45BF"/>
    <w:rsid w:val="00CE477D"/>
    <w:rsid w:val="00CE4930"/>
    <w:rsid w:val="00CE4AAB"/>
    <w:rsid w:val="00CE5303"/>
    <w:rsid w:val="00CE57D4"/>
    <w:rsid w:val="00CE5972"/>
    <w:rsid w:val="00CE608F"/>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2268"/>
    <w:rsid w:val="00CF241F"/>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9B8"/>
    <w:rsid w:val="00CF5B57"/>
    <w:rsid w:val="00CF5CF3"/>
    <w:rsid w:val="00CF615E"/>
    <w:rsid w:val="00CF6580"/>
    <w:rsid w:val="00CF6763"/>
    <w:rsid w:val="00CF6796"/>
    <w:rsid w:val="00CF6898"/>
    <w:rsid w:val="00CF6B1B"/>
    <w:rsid w:val="00CF6C2B"/>
    <w:rsid w:val="00CF6EB8"/>
    <w:rsid w:val="00CF6FC7"/>
    <w:rsid w:val="00CF7687"/>
    <w:rsid w:val="00D00854"/>
    <w:rsid w:val="00D008B9"/>
    <w:rsid w:val="00D00941"/>
    <w:rsid w:val="00D00A91"/>
    <w:rsid w:val="00D00D58"/>
    <w:rsid w:val="00D01348"/>
    <w:rsid w:val="00D0148E"/>
    <w:rsid w:val="00D0176A"/>
    <w:rsid w:val="00D01978"/>
    <w:rsid w:val="00D02433"/>
    <w:rsid w:val="00D0259D"/>
    <w:rsid w:val="00D026E2"/>
    <w:rsid w:val="00D02875"/>
    <w:rsid w:val="00D02C25"/>
    <w:rsid w:val="00D0354B"/>
    <w:rsid w:val="00D03C1A"/>
    <w:rsid w:val="00D03DC5"/>
    <w:rsid w:val="00D03E4B"/>
    <w:rsid w:val="00D04273"/>
    <w:rsid w:val="00D042D6"/>
    <w:rsid w:val="00D043E1"/>
    <w:rsid w:val="00D0519F"/>
    <w:rsid w:val="00D054BD"/>
    <w:rsid w:val="00D058FF"/>
    <w:rsid w:val="00D05E43"/>
    <w:rsid w:val="00D06F93"/>
    <w:rsid w:val="00D0707C"/>
    <w:rsid w:val="00D07746"/>
    <w:rsid w:val="00D078A7"/>
    <w:rsid w:val="00D07C26"/>
    <w:rsid w:val="00D10335"/>
    <w:rsid w:val="00D10455"/>
    <w:rsid w:val="00D10C72"/>
    <w:rsid w:val="00D11188"/>
    <w:rsid w:val="00D1199D"/>
    <w:rsid w:val="00D12A6C"/>
    <w:rsid w:val="00D12DBB"/>
    <w:rsid w:val="00D12EFC"/>
    <w:rsid w:val="00D130C3"/>
    <w:rsid w:val="00D13287"/>
    <w:rsid w:val="00D13B96"/>
    <w:rsid w:val="00D13E8D"/>
    <w:rsid w:val="00D140BB"/>
    <w:rsid w:val="00D14A49"/>
    <w:rsid w:val="00D158E1"/>
    <w:rsid w:val="00D1594E"/>
    <w:rsid w:val="00D15DC3"/>
    <w:rsid w:val="00D16034"/>
    <w:rsid w:val="00D160EA"/>
    <w:rsid w:val="00D165B5"/>
    <w:rsid w:val="00D16D08"/>
    <w:rsid w:val="00D16D24"/>
    <w:rsid w:val="00D1712C"/>
    <w:rsid w:val="00D17A36"/>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9C4"/>
    <w:rsid w:val="00D3113F"/>
    <w:rsid w:val="00D31387"/>
    <w:rsid w:val="00D31516"/>
    <w:rsid w:val="00D3162F"/>
    <w:rsid w:val="00D31983"/>
    <w:rsid w:val="00D31A9D"/>
    <w:rsid w:val="00D329BB"/>
    <w:rsid w:val="00D32AE6"/>
    <w:rsid w:val="00D32E9E"/>
    <w:rsid w:val="00D332EF"/>
    <w:rsid w:val="00D334CE"/>
    <w:rsid w:val="00D339DD"/>
    <w:rsid w:val="00D33EF3"/>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6BA"/>
    <w:rsid w:val="00D40708"/>
    <w:rsid w:val="00D40B57"/>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382"/>
    <w:rsid w:val="00D47535"/>
    <w:rsid w:val="00D477E8"/>
    <w:rsid w:val="00D47ABB"/>
    <w:rsid w:val="00D47B6E"/>
    <w:rsid w:val="00D47D99"/>
    <w:rsid w:val="00D500B1"/>
    <w:rsid w:val="00D5041C"/>
    <w:rsid w:val="00D5053F"/>
    <w:rsid w:val="00D50F90"/>
    <w:rsid w:val="00D5101D"/>
    <w:rsid w:val="00D5114E"/>
    <w:rsid w:val="00D51B00"/>
    <w:rsid w:val="00D51B08"/>
    <w:rsid w:val="00D51FA3"/>
    <w:rsid w:val="00D523AC"/>
    <w:rsid w:val="00D52600"/>
    <w:rsid w:val="00D52A76"/>
    <w:rsid w:val="00D52C2B"/>
    <w:rsid w:val="00D53577"/>
    <w:rsid w:val="00D53AED"/>
    <w:rsid w:val="00D53FB0"/>
    <w:rsid w:val="00D542CE"/>
    <w:rsid w:val="00D544B3"/>
    <w:rsid w:val="00D551D0"/>
    <w:rsid w:val="00D5541A"/>
    <w:rsid w:val="00D5581A"/>
    <w:rsid w:val="00D55936"/>
    <w:rsid w:val="00D55BB7"/>
    <w:rsid w:val="00D56BB6"/>
    <w:rsid w:val="00D56C4B"/>
    <w:rsid w:val="00D56E40"/>
    <w:rsid w:val="00D5705E"/>
    <w:rsid w:val="00D57290"/>
    <w:rsid w:val="00D5762E"/>
    <w:rsid w:val="00D57A0C"/>
    <w:rsid w:val="00D600E7"/>
    <w:rsid w:val="00D60823"/>
    <w:rsid w:val="00D60F99"/>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958"/>
    <w:rsid w:val="00D74D29"/>
    <w:rsid w:val="00D75387"/>
    <w:rsid w:val="00D7560B"/>
    <w:rsid w:val="00D75D4E"/>
    <w:rsid w:val="00D75FDC"/>
    <w:rsid w:val="00D76789"/>
    <w:rsid w:val="00D76793"/>
    <w:rsid w:val="00D76A89"/>
    <w:rsid w:val="00D76B57"/>
    <w:rsid w:val="00D76E75"/>
    <w:rsid w:val="00D77B6E"/>
    <w:rsid w:val="00D77C09"/>
    <w:rsid w:val="00D77E93"/>
    <w:rsid w:val="00D800AD"/>
    <w:rsid w:val="00D801CE"/>
    <w:rsid w:val="00D80B8F"/>
    <w:rsid w:val="00D80D41"/>
    <w:rsid w:val="00D80D50"/>
    <w:rsid w:val="00D8121C"/>
    <w:rsid w:val="00D8164A"/>
    <w:rsid w:val="00D81B6E"/>
    <w:rsid w:val="00D81E35"/>
    <w:rsid w:val="00D822EC"/>
    <w:rsid w:val="00D822F5"/>
    <w:rsid w:val="00D824C6"/>
    <w:rsid w:val="00D8252C"/>
    <w:rsid w:val="00D8287E"/>
    <w:rsid w:val="00D84C5A"/>
    <w:rsid w:val="00D84C76"/>
    <w:rsid w:val="00D84F5D"/>
    <w:rsid w:val="00D85489"/>
    <w:rsid w:val="00D85824"/>
    <w:rsid w:val="00D85B15"/>
    <w:rsid w:val="00D85D6C"/>
    <w:rsid w:val="00D86536"/>
    <w:rsid w:val="00D865FB"/>
    <w:rsid w:val="00D87033"/>
    <w:rsid w:val="00D871CD"/>
    <w:rsid w:val="00D9089D"/>
    <w:rsid w:val="00D913A2"/>
    <w:rsid w:val="00D916D4"/>
    <w:rsid w:val="00D92836"/>
    <w:rsid w:val="00D93728"/>
    <w:rsid w:val="00D9381C"/>
    <w:rsid w:val="00D93BAC"/>
    <w:rsid w:val="00D94B76"/>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AC9"/>
    <w:rsid w:val="00DA0B3F"/>
    <w:rsid w:val="00DA0D97"/>
    <w:rsid w:val="00DA1855"/>
    <w:rsid w:val="00DA187D"/>
    <w:rsid w:val="00DA26C5"/>
    <w:rsid w:val="00DA2E76"/>
    <w:rsid w:val="00DA2EBA"/>
    <w:rsid w:val="00DA338D"/>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5C7"/>
    <w:rsid w:val="00DB162E"/>
    <w:rsid w:val="00DB16DE"/>
    <w:rsid w:val="00DB1B38"/>
    <w:rsid w:val="00DB23AE"/>
    <w:rsid w:val="00DB25F6"/>
    <w:rsid w:val="00DB2A85"/>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E9"/>
    <w:rsid w:val="00DB7E69"/>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341"/>
    <w:rsid w:val="00DC555A"/>
    <w:rsid w:val="00DC58A3"/>
    <w:rsid w:val="00DC5D03"/>
    <w:rsid w:val="00DC6BBF"/>
    <w:rsid w:val="00DC6BE8"/>
    <w:rsid w:val="00DC77E9"/>
    <w:rsid w:val="00DC798B"/>
    <w:rsid w:val="00DC79C2"/>
    <w:rsid w:val="00DC7B63"/>
    <w:rsid w:val="00DC7C20"/>
    <w:rsid w:val="00DC7EA1"/>
    <w:rsid w:val="00DD0779"/>
    <w:rsid w:val="00DD0A0D"/>
    <w:rsid w:val="00DD0E81"/>
    <w:rsid w:val="00DD18E2"/>
    <w:rsid w:val="00DD1C52"/>
    <w:rsid w:val="00DD20F7"/>
    <w:rsid w:val="00DD2BE6"/>
    <w:rsid w:val="00DD3EB8"/>
    <w:rsid w:val="00DD428B"/>
    <w:rsid w:val="00DD447C"/>
    <w:rsid w:val="00DD4D83"/>
    <w:rsid w:val="00DD57BA"/>
    <w:rsid w:val="00DD5878"/>
    <w:rsid w:val="00DD5F69"/>
    <w:rsid w:val="00DD65A1"/>
    <w:rsid w:val="00DD67C7"/>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B36"/>
    <w:rsid w:val="00DF1EB8"/>
    <w:rsid w:val="00DF2464"/>
    <w:rsid w:val="00DF2AC9"/>
    <w:rsid w:val="00DF2CE6"/>
    <w:rsid w:val="00DF2F18"/>
    <w:rsid w:val="00DF345C"/>
    <w:rsid w:val="00DF366A"/>
    <w:rsid w:val="00DF4330"/>
    <w:rsid w:val="00DF4E1A"/>
    <w:rsid w:val="00DF50FC"/>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2526"/>
    <w:rsid w:val="00E03466"/>
    <w:rsid w:val="00E034A5"/>
    <w:rsid w:val="00E03677"/>
    <w:rsid w:val="00E03873"/>
    <w:rsid w:val="00E03E53"/>
    <w:rsid w:val="00E04444"/>
    <w:rsid w:val="00E04DF3"/>
    <w:rsid w:val="00E04E61"/>
    <w:rsid w:val="00E050A5"/>
    <w:rsid w:val="00E05376"/>
    <w:rsid w:val="00E0539B"/>
    <w:rsid w:val="00E056EA"/>
    <w:rsid w:val="00E06C73"/>
    <w:rsid w:val="00E06F7E"/>
    <w:rsid w:val="00E07AE4"/>
    <w:rsid w:val="00E07F85"/>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69E"/>
    <w:rsid w:val="00E17809"/>
    <w:rsid w:val="00E17D7F"/>
    <w:rsid w:val="00E17DCF"/>
    <w:rsid w:val="00E20827"/>
    <w:rsid w:val="00E20EC3"/>
    <w:rsid w:val="00E22BFF"/>
    <w:rsid w:val="00E22EFF"/>
    <w:rsid w:val="00E232C6"/>
    <w:rsid w:val="00E23727"/>
    <w:rsid w:val="00E23B15"/>
    <w:rsid w:val="00E23F3D"/>
    <w:rsid w:val="00E24349"/>
    <w:rsid w:val="00E247E0"/>
    <w:rsid w:val="00E248C2"/>
    <w:rsid w:val="00E250A8"/>
    <w:rsid w:val="00E254A8"/>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40BA"/>
    <w:rsid w:val="00E34780"/>
    <w:rsid w:val="00E34BFC"/>
    <w:rsid w:val="00E34E0E"/>
    <w:rsid w:val="00E351A0"/>
    <w:rsid w:val="00E3521E"/>
    <w:rsid w:val="00E35567"/>
    <w:rsid w:val="00E35609"/>
    <w:rsid w:val="00E35D7B"/>
    <w:rsid w:val="00E36083"/>
    <w:rsid w:val="00E360BA"/>
    <w:rsid w:val="00E36A49"/>
    <w:rsid w:val="00E36CBB"/>
    <w:rsid w:val="00E36CE3"/>
    <w:rsid w:val="00E36D2A"/>
    <w:rsid w:val="00E36E74"/>
    <w:rsid w:val="00E377E5"/>
    <w:rsid w:val="00E37866"/>
    <w:rsid w:val="00E37ACB"/>
    <w:rsid w:val="00E37B92"/>
    <w:rsid w:val="00E4041F"/>
    <w:rsid w:val="00E4102A"/>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33D"/>
    <w:rsid w:val="00E50403"/>
    <w:rsid w:val="00E507BF"/>
    <w:rsid w:val="00E509EF"/>
    <w:rsid w:val="00E51026"/>
    <w:rsid w:val="00E5121E"/>
    <w:rsid w:val="00E517F6"/>
    <w:rsid w:val="00E5180D"/>
    <w:rsid w:val="00E5338E"/>
    <w:rsid w:val="00E53477"/>
    <w:rsid w:val="00E545A0"/>
    <w:rsid w:val="00E549F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1E0F"/>
    <w:rsid w:val="00E82C10"/>
    <w:rsid w:val="00E82E62"/>
    <w:rsid w:val="00E8333B"/>
    <w:rsid w:val="00E83804"/>
    <w:rsid w:val="00E83AF6"/>
    <w:rsid w:val="00E84040"/>
    <w:rsid w:val="00E8460B"/>
    <w:rsid w:val="00E846BC"/>
    <w:rsid w:val="00E84738"/>
    <w:rsid w:val="00E848D9"/>
    <w:rsid w:val="00E85229"/>
    <w:rsid w:val="00E853CC"/>
    <w:rsid w:val="00E85DDA"/>
    <w:rsid w:val="00E86380"/>
    <w:rsid w:val="00E86615"/>
    <w:rsid w:val="00E86E18"/>
    <w:rsid w:val="00E870B7"/>
    <w:rsid w:val="00E87A02"/>
    <w:rsid w:val="00E9015B"/>
    <w:rsid w:val="00E901F1"/>
    <w:rsid w:val="00E9047F"/>
    <w:rsid w:val="00E9083A"/>
    <w:rsid w:val="00E90B31"/>
    <w:rsid w:val="00E90C01"/>
    <w:rsid w:val="00E914C5"/>
    <w:rsid w:val="00E91731"/>
    <w:rsid w:val="00E91843"/>
    <w:rsid w:val="00E91AB3"/>
    <w:rsid w:val="00E91C7E"/>
    <w:rsid w:val="00E91CD4"/>
    <w:rsid w:val="00E922B6"/>
    <w:rsid w:val="00E923F5"/>
    <w:rsid w:val="00E92A42"/>
    <w:rsid w:val="00E92AB2"/>
    <w:rsid w:val="00E92FF7"/>
    <w:rsid w:val="00E930FD"/>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C90"/>
    <w:rsid w:val="00EA2D21"/>
    <w:rsid w:val="00EA33D6"/>
    <w:rsid w:val="00EA388E"/>
    <w:rsid w:val="00EA3A17"/>
    <w:rsid w:val="00EA4E6E"/>
    <w:rsid w:val="00EA539B"/>
    <w:rsid w:val="00EA54BC"/>
    <w:rsid w:val="00EA56EC"/>
    <w:rsid w:val="00EA573F"/>
    <w:rsid w:val="00EA5ABA"/>
    <w:rsid w:val="00EA610B"/>
    <w:rsid w:val="00EA647E"/>
    <w:rsid w:val="00EA652F"/>
    <w:rsid w:val="00EA71AA"/>
    <w:rsid w:val="00EA7498"/>
    <w:rsid w:val="00EA74B4"/>
    <w:rsid w:val="00EA7782"/>
    <w:rsid w:val="00EB00EB"/>
    <w:rsid w:val="00EB025C"/>
    <w:rsid w:val="00EB07FB"/>
    <w:rsid w:val="00EB1262"/>
    <w:rsid w:val="00EB126D"/>
    <w:rsid w:val="00EB1400"/>
    <w:rsid w:val="00EB148E"/>
    <w:rsid w:val="00EB14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46D"/>
    <w:rsid w:val="00ED058A"/>
    <w:rsid w:val="00ED0DA3"/>
    <w:rsid w:val="00ED1880"/>
    <w:rsid w:val="00ED18BA"/>
    <w:rsid w:val="00ED1EA3"/>
    <w:rsid w:val="00ED2158"/>
    <w:rsid w:val="00ED263D"/>
    <w:rsid w:val="00ED2938"/>
    <w:rsid w:val="00ED297B"/>
    <w:rsid w:val="00ED29A2"/>
    <w:rsid w:val="00ED2A90"/>
    <w:rsid w:val="00ED2D81"/>
    <w:rsid w:val="00ED2EE3"/>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4641"/>
    <w:rsid w:val="00EF5185"/>
    <w:rsid w:val="00EF52F1"/>
    <w:rsid w:val="00EF534A"/>
    <w:rsid w:val="00EF53CB"/>
    <w:rsid w:val="00EF5EB0"/>
    <w:rsid w:val="00EF6692"/>
    <w:rsid w:val="00EF6C04"/>
    <w:rsid w:val="00EF74BA"/>
    <w:rsid w:val="00EF751E"/>
    <w:rsid w:val="00EF7777"/>
    <w:rsid w:val="00EF7ADF"/>
    <w:rsid w:val="00EF7FA2"/>
    <w:rsid w:val="00F000AD"/>
    <w:rsid w:val="00F00627"/>
    <w:rsid w:val="00F00C7E"/>
    <w:rsid w:val="00F00ED2"/>
    <w:rsid w:val="00F0110F"/>
    <w:rsid w:val="00F0131E"/>
    <w:rsid w:val="00F0244C"/>
    <w:rsid w:val="00F024D3"/>
    <w:rsid w:val="00F026A8"/>
    <w:rsid w:val="00F03E08"/>
    <w:rsid w:val="00F049D5"/>
    <w:rsid w:val="00F051BA"/>
    <w:rsid w:val="00F05309"/>
    <w:rsid w:val="00F0534F"/>
    <w:rsid w:val="00F05936"/>
    <w:rsid w:val="00F067F3"/>
    <w:rsid w:val="00F069B5"/>
    <w:rsid w:val="00F06ABA"/>
    <w:rsid w:val="00F06BDE"/>
    <w:rsid w:val="00F07628"/>
    <w:rsid w:val="00F07D8B"/>
    <w:rsid w:val="00F109E7"/>
    <w:rsid w:val="00F10A0F"/>
    <w:rsid w:val="00F112A1"/>
    <w:rsid w:val="00F118D7"/>
    <w:rsid w:val="00F1249E"/>
    <w:rsid w:val="00F125C7"/>
    <w:rsid w:val="00F12A88"/>
    <w:rsid w:val="00F12DD5"/>
    <w:rsid w:val="00F12F4A"/>
    <w:rsid w:val="00F1306C"/>
    <w:rsid w:val="00F143E7"/>
    <w:rsid w:val="00F1486A"/>
    <w:rsid w:val="00F14985"/>
    <w:rsid w:val="00F14992"/>
    <w:rsid w:val="00F149A2"/>
    <w:rsid w:val="00F14A2D"/>
    <w:rsid w:val="00F15345"/>
    <w:rsid w:val="00F162FC"/>
    <w:rsid w:val="00F16772"/>
    <w:rsid w:val="00F16FA8"/>
    <w:rsid w:val="00F177FD"/>
    <w:rsid w:val="00F17E08"/>
    <w:rsid w:val="00F17E79"/>
    <w:rsid w:val="00F20692"/>
    <w:rsid w:val="00F20965"/>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E63"/>
    <w:rsid w:val="00F32BA0"/>
    <w:rsid w:val="00F334A3"/>
    <w:rsid w:val="00F34002"/>
    <w:rsid w:val="00F34EBD"/>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3BBA"/>
    <w:rsid w:val="00F4425E"/>
    <w:rsid w:val="00F448ED"/>
    <w:rsid w:val="00F44C08"/>
    <w:rsid w:val="00F455A8"/>
    <w:rsid w:val="00F45F70"/>
    <w:rsid w:val="00F45FF7"/>
    <w:rsid w:val="00F462FE"/>
    <w:rsid w:val="00F464C8"/>
    <w:rsid w:val="00F46936"/>
    <w:rsid w:val="00F46A5B"/>
    <w:rsid w:val="00F46CB4"/>
    <w:rsid w:val="00F46E38"/>
    <w:rsid w:val="00F47171"/>
    <w:rsid w:val="00F477FE"/>
    <w:rsid w:val="00F47B0C"/>
    <w:rsid w:val="00F47BD3"/>
    <w:rsid w:val="00F504B6"/>
    <w:rsid w:val="00F50587"/>
    <w:rsid w:val="00F505B8"/>
    <w:rsid w:val="00F5077E"/>
    <w:rsid w:val="00F507DA"/>
    <w:rsid w:val="00F514B6"/>
    <w:rsid w:val="00F51798"/>
    <w:rsid w:val="00F5197D"/>
    <w:rsid w:val="00F51EE7"/>
    <w:rsid w:val="00F521A9"/>
    <w:rsid w:val="00F526BB"/>
    <w:rsid w:val="00F529C3"/>
    <w:rsid w:val="00F5325F"/>
    <w:rsid w:val="00F5366A"/>
    <w:rsid w:val="00F536EA"/>
    <w:rsid w:val="00F53A85"/>
    <w:rsid w:val="00F54067"/>
    <w:rsid w:val="00F54769"/>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16F6"/>
    <w:rsid w:val="00F62643"/>
    <w:rsid w:val="00F6296D"/>
    <w:rsid w:val="00F62A0E"/>
    <w:rsid w:val="00F632EB"/>
    <w:rsid w:val="00F633B7"/>
    <w:rsid w:val="00F63488"/>
    <w:rsid w:val="00F63496"/>
    <w:rsid w:val="00F63594"/>
    <w:rsid w:val="00F635A5"/>
    <w:rsid w:val="00F63A6E"/>
    <w:rsid w:val="00F63DE0"/>
    <w:rsid w:val="00F645C0"/>
    <w:rsid w:val="00F64ABC"/>
    <w:rsid w:val="00F64CC0"/>
    <w:rsid w:val="00F64E9A"/>
    <w:rsid w:val="00F65084"/>
    <w:rsid w:val="00F65D33"/>
    <w:rsid w:val="00F65FD0"/>
    <w:rsid w:val="00F66117"/>
    <w:rsid w:val="00F66449"/>
    <w:rsid w:val="00F66E5F"/>
    <w:rsid w:val="00F671CF"/>
    <w:rsid w:val="00F679B6"/>
    <w:rsid w:val="00F67DA9"/>
    <w:rsid w:val="00F7003B"/>
    <w:rsid w:val="00F70122"/>
    <w:rsid w:val="00F7043A"/>
    <w:rsid w:val="00F70660"/>
    <w:rsid w:val="00F7145E"/>
    <w:rsid w:val="00F7230E"/>
    <w:rsid w:val="00F726C8"/>
    <w:rsid w:val="00F729A3"/>
    <w:rsid w:val="00F72C5A"/>
    <w:rsid w:val="00F73438"/>
    <w:rsid w:val="00F73919"/>
    <w:rsid w:val="00F73A79"/>
    <w:rsid w:val="00F7442F"/>
    <w:rsid w:val="00F74659"/>
    <w:rsid w:val="00F74872"/>
    <w:rsid w:val="00F748F2"/>
    <w:rsid w:val="00F74A6A"/>
    <w:rsid w:val="00F74D69"/>
    <w:rsid w:val="00F74F7B"/>
    <w:rsid w:val="00F7533A"/>
    <w:rsid w:val="00F75BDF"/>
    <w:rsid w:val="00F75DDE"/>
    <w:rsid w:val="00F76680"/>
    <w:rsid w:val="00F76E1B"/>
    <w:rsid w:val="00F76FE0"/>
    <w:rsid w:val="00F77194"/>
    <w:rsid w:val="00F77ECA"/>
    <w:rsid w:val="00F802DA"/>
    <w:rsid w:val="00F80CF6"/>
    <w:rsid w:val="00F81267"/>
    <w:rsid w:val="00F81550"/>
    <w:rsid w:val="00F81E7F"/>
    <w:rsid w:val="00F8203F"/>
    <w:rsid w:val="00F82955"/>
    <w:rsid w:val="00F82CFC"/>
    <w:rsid w:val="00F82F7A"/>
    <w:rsid w:val="00F83B6A"/>
    <w:rsid w:val="00F83F89"/>
    <w:rsid w:val="00F85336"/>
    <w:rsid w:val="00F8578E"/>
    <w:rsid w:val="00F857DD"/>
    <w:rsid w:val="00F85D2C"/>
    <w:rsid w:val="00F86051"/>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9A7"/>
    <w:rsid w:val="00F93A26"/>
    <w:rsid w:val="00F93A5B"/>
    <w:rsid w:val="00F94659"/>
    <w:rsid w:val="00F955CF"/>
    <w:rsid w:val="00F9585A"/>
    <w:rsid w:val="00F95B83"/>
    <w:rsid w:val="00F96451"/>
    <w:rsid w:val="00F96F9A"/>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69D"/>
    <w:rsid w:val="00FA39E5"/>
    <w:rsid w:val="00FA3B3E"/>
    <w:rsid w:val="00FA3E57"/>
    <w:rsid w:val="00FA3E72"/>
    <w:rsid w:val="00FA471B"/>
    <w:rsid w:val="00FA476C"/>
    <w:rsid w:val="00FA4A04"/>
    <w:rsid w:val="00FA4A1E"/>
    <w:rsid w:val="00FA4AE1"/>
    <w:rsid w:val="00FA50D5"/>
    <w:rsid w:val="00FA556E"/>
    <w:rsid w:val="00FA5891"/>
    <w:rsid w:val="00FA61A3"/>
    <w:rsid w:val="00FA6A01"/>
    <w:rsid w:val="00FA6F2C"/>
    <w:rsid w:val="00FA6FF8"/>
    <w:rsid w:val="00FA73D0"/>
    <w:rsid w:val="00FA73EA"/>
    <w:rsid w:val="00FA7AAF"/>
    <w:rsid w:val="00FA7EA1"/>
    <w:rsid w:val="00FB0230"/>
    <w:rsid w:val="00FB0335"/>
    <w:rsid w:val="00FB0530"/>
    <w:rsid w:val="00FB0539"/>
    <w:rsid w:val="00FB0D05"/>
    <w:rsid w:val="00FB0DCC"/>
    <w:rsid w:val="00FB15FE"/>
    <w:rsid w:val="00FB1717"/>
    <w:rsid w:val="00FB178D"/>
    <w:rsid w:val="00FB18AE"/>
    <w:rsid w:val="00FB1927"/>
    <w:rsid w:val="00FB1C3D"/>
    <w:rsid w:val="00FB1EDF"/>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D6"/>
    <w:rsid w:val="00FC11E6"/>
    <w:rsid w:val="00FC1436"/>
    <w:rsid w:val="00FC17E3"/>
    <w:rsid w:val="00FC18B0"/>
    <w:rsid w:val="00FC1B73"/>
    <w:rsid w:val="00FC1D88"/>
    <w:rsid w:val="00FC2250"/>
    <w:rsid w:val="00FC2A98"/>
    <w:rsid w:val="00FC339F"/>
    <w:rsid w:val="00FC349C"/>
    <w:rsid w:val="00FC43FA"/>
    <w:rsid w:val="00FC479C"/>
    <w:rsid w:val="00FC4AE6"/>
    <w:rsid w:val="00FC4D2A"/>
    <w:rsid w:val="00FC4D40"/>
    <w:rsid w:val="00FC5246"/>
    <w:rsid w:val="00FC552B"/>
    <w:rsid w:val="00FC6091"/>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57A"/>
    <w:rsid w:val="00FD490C"/>
    <w:rsid w:val="00FD4D04"/>
    <w:rsid w:val="00FD592D"/>
    <w:rsid w:val="00FD593C"/>
    <w:rsid w:val="00FD60EF"/>
    <w:rsid w:val="00FD61C1"/>
    <w:rsid w:val="00FD64FE"/>
    <w:rsid w:val="00FD6B24"/>
    <w:rsid w:val="00FD6B83"/>
    <w:rsid w:val="00FD75EC"/>
    <w:rsid w:val="00FD7B56"/>
    <w:rsid w:val="00FE007F"/>
    <w:rsid w:val="00FE028F"/>
    <w:rsid w:val="00FE037A"/>
    <w:rsid w:val="00FE09C7"/>
    <w:rsid w:val="00FE0EB3"/>
    <w:rsid w:val="00FE0EC9"/>
    <w:rsid w:val="00FE0F05"/>
    <w:rsid w:val="00FE0F98"/>
    <w:rsid w:val="00FE1095"/>
    <w:rsid w:val="00FE1242"/>
    <w:rsid w:val="00FE131D"/>
    <w:rsid w:val="00FE1549"/>
    <w:rsid w:val="00FE17DD"/>
    <w:rsid w:val="00FE1924"/>
    <w:rsid w:val="00FE1954"/>
    <w:rsid w:val="00FE1BD3"/>
    <w:rsid w:val="00FE1E40"/>
    <w:rsid w:val="00FE1EE2"/>
    <w:rsid w:val="00FE23F7"/>
    <w:rsid w:val="00FE25A8"/>
    <w:rsid w:val="00FE2740"/>
    <w:rsid w:val="00FE27BF"/>
    <w:rsid w:val="00FE292F"/>
    <w:rsid w:val="00FE2B74"/>
    <w:rsid w:val="00FE32F4"/>
    <w:rsid w:val="00FE3548"/>
    <w:rsid w:val="00FE372B"/>
    <w:rsid w:val="00FE374A"/>
    <w:rsid w:val="00FE397E"/>
    <w:rsid w:val="00FE3E23"/>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B30"/>
    <w:rsid w:val="00FF0E23"/>
    <w:rsid w:val="00FF12E8"/>
    <w:rsid w:val="00FF1B30"/>
    <w:rsid w:val="00FF1CCC"/>
    <w:rsid w:val="00FF1F1C"/>
    <w:rsid w:val="00FF2266"/>
    <w:rsid w:val="00FF2D43"/>
    <w:rsid w:val="00FF31C3"/>
    <w:rsid w:val="00FF36BB"/>
    <w:rsid w:val="00FF3789"/>
    <w:rsid w:val="00FF3A99"/>
    <w:rsid w:val="00FF3C6C"/>
    <w:rsid w:val="00FF3C7C"/>
    <w:rsid w:val="00FF3C84"/>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AD738"/>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0F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169">
      <w:bodyDiv w:val="1"/>
      <w:marLeft w:val="0"/>
      <w:marRight w:val="0"/>
      <w:marTop w:val="0"/>
      <w:marBottom w:val="0"/>
      <w:divBdr>
        <w:top w:val="none" w:sz="0" w:space="0" w:color="auto"/>
        <w:left w:val="none" w:sz="0" w:space="0" w:color="auto"/>
        <w:bottom w:val="none" w:sz="0" w:space="0" w:color="auto"/>
        <w:right w:val="none" w:sz="0" w:space="0" w:color="auto"/>
      </w:divBdr>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6368">
      <w:bodyDiv w:val="1"/>
      <w:marLeft w:val="0"/>
      <w:marRight w:val="0"/>
      <w:marTop w:val="0"/>
      <w:marBottom w:val="0"/>
      <w:divBdr>
        <w:top w:val="none" w:sz="0" w:space="0" w:color="auto"/>
        <w:left w:val="none" w:sz="0" w:space="0" w:color="auto"/>
        <w:bottom w:val="none" w:sz="0" w:space="0" w:color="auto"/>
        <w:right w:val="none" w:sz="0" w:space="0" w:color="auto"/>
      </w:divBdr>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9032">
      <w:bodyDiv w:val="1"/>
      <w:marLeft w:val="0"/>
      <w:marRight w:val="0"/>
      <w:marTop w:val="0"/>
      <w:marBottom w:val="0"/>
      <w:divBdr>
        <w:top w:val="none" w:sz="0" w:space="0" w:color="auto"/>
        <w:left w:val="none" w:sz="0" w:space="0" w:color="auto"/>
        <w:bottom w:val="none" w:sz="0" w:space="0" w:color="auto"/>
        <w:right w:val="none" w:sz="0" w:space="0" w:color="auto"/>
      </w:divBdr>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54116">
      <w:bodyDiv w:val="1"/>
      <w:marLeft w:val="0"/>
      <w:marRight w:val="0"/>
      <w:marTop w:val="0"/>
      <w:marBottom w:val="0"/>
      <w:divBdr>
        <w:top w:val="none" w:sz="0" w:space="0" w:color="auto"/>
        <w:left w:val="none" w:sz="0" w:space="0" w:color="auto"/>
        <w:bottom w:val="none" w:sz="0" w:space="0" w:color="auto"/>
        <w:right w:val="none" w:sz="0" w:space="0" w:color="auto"/>
      </w:divBdr>
      <w:divsChild>
        <w:div w:id="1041370081">
          <w:marLeft w:val="0"/>
          <w:marRight w:val="0"/>
          <w:marTop w:val="0"/>
          <w:marBottom w:val="0"/>
          <w:divBdr>
            <w:top w:val="none" w:sz="0" w:space="0" w:color="auto"/>
            <w:left w:val="none" w:sz="0" w:space="0" w:color="auto"/>
            <w:bottom w:val="none" w:sz="0" w:space="0" w:color="auto"/>
            <w:right w:val="none" w:sz="0" w:space="0" w:color="auto"/>
          </w:divBdr>
          <w:divsChild>
            <w:div w:id="19361600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80606">
      <w:bodyDiv w:val="1"/>
      <w:marLeft w:val="0"/>
      <w:marRight w:val="0"/>
      <w:marTop w:val="0"/>
      <w:marBottom w:val="0"/>
      <w:divBdr>
        <w:top w:val="none" w:sz="0" w:space="0" w:color="auto"/>
        <w:left w:val="none" w:sz="0" w:space="0" w:color="auto"/>
        <w:bottom w:val="none" w:sz="0" w:space="0" w:color="auto"/>
        <w:right w:val="none" w:sz="0" w:space="0" w:color="auto"/>
      </w:divBdr>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3221">
      <w:bodyDiv w:val="1"/>
      <w:marLeft w:val="0"/>
      <w:marRight w:val="0"/>
      <w:marTop w:val="0"/>
      <w:marBottom w:val="0"/>
      <w:divBdr>
        <w:top w:val="none" w:sz="0" w:space="0" w:color="auto"/>
        <w:left w:val="none" w:sz="0" w:space="0" w:color="auto"/>
        <w:bottom w:val="none" w:sz="0" w:space="0" w:color="auto"/>
        <w:right w:val="none" w:sz="0" w:space="0" w:color="auto"/>
      </w:divBdr>
      <w:divsChild>
        <w:div w:id="471022239">
          <w:marLeft w:val="0"/>
          <w:marRight w:val="225"/>
          <w:marTop w:val="0"/>
          <w:marBottom w:val="0"/>
          <w:divBdr>
            <w:top w:val="none" w:sz="0" w:space="0" w:color="auto"/>
            <w:left w:val="none" w:sz="0" w:space="0" w:color="auto"/>
            <w:bottom w:val="none" w:sz="0" w:space="0" w:color="auto"/>
            <w:right w:val="none" w:sz="0" w:space="0" w:color="auto"/>
          </w:divBdr>
        </w:div>
        <w:div w:id="2072804501">
          <w:marLeft w:val="0"/>
          <w:marRight w:val="225"/>
          <w:marTop w:val="0"/>
          <w:marBottom w:val="0"/>
          <w:divBdr>
            <w:top w:val="none" w:sz="0" w:space="0" w:color="auto"/>
            <w:left w:val="none" w:sz="0" w:space="0" w:color="auto"/>
            <w:bottom w:val="none" w:sz="0" w:space="0" w:color="auto"/>
            <w:right w:val="none" w:sz="0" w:space="0" w:color="auto"/>
          </w:divBdr>
          <w:divsChild>
            <w:div w:id="1854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6653712">
      <w:bodyDiv w:val="1"/>
      <w:marLeft w:val="0"/>
      <w:marRight w:val="0"/>
      <w:marTop w:val="0"/>
      <w:marBottom w:val="0"/>
      <w:divBdr>
        <w:top w:val="none" w:sz="0" w:space="0" w:color="auto"/>
        <w:left w:val="none" w:sz="0" w:space="0" w:color="auto"/>
        <w:bottom w:val="none" w:sz="0" w:space="0" w:color="auto"/>
        <w:right w:val="none" w:sz="0" w:space="0" w:color="auto"/>
      </w:divBdr>
      <w:divsChild>
        <w:div w:id="1864510681">
          <w:marLeft w:val="0"/>
          <w:marRight w:val="0"/>
          <w:marTop w:val="0"/>
          <w:marBottom w:val="0"/>
          <w:divBdr>
            <w:top w:val="none" w:sz="0" w:space="0" w:color="auto"/>
            <w:left w:val="none" w:sz="0" w:space="0" w:color="auto"/>
            <w:bottom w:val="none" w:sz="0" w:space="0" w:color="auto"/>
            <w:right w:val="none" w:sz="0" w:space="0" w:color="auto"/>
          </w:divBdr>
          <w:divsChild>
            <w:div w:id="1916356419">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799">
      <w:bodyDiv w:val="1"/>
      <w:marLeft w:val="0"/>
      <w:marRight w:val="0"/>
      <w:marTop w:val="0"/>
      <w:marBottom w:val="0"/>
      <w:divBdr>
        <w:top w:val="none" w:sz="0" w:space="0" w:color="auto"/>
        <w:left w:val="none" w:sz="0" w:space="0" w:color="auto"/>
        <w:bottom w:val="none" w:sz="0" w:space="0" w:color="auto"/>
        <w:right w:val="none" w:sz="0" w:space="0" w:color="auto"/>
      </w:divBdr>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201">
      <w:bodyDiv w:val="1"/>
      <w:marLeft w:val="0"/>
      <w:marRight w:val="0"/>
      <w:marTop w:val="0"/>
      <w:marBottom w:val="0"/>
      <w:divBdr>
        <w:top w:val="none" w:sz="0" w:space="0" w:color="auto"/>
        <w:left w:val="none" w:sz="0" w:space="0" w:color="auto"/>
        <w:bottom w:val="none" w:sz="0" w:space="0" w:color="auto"/>
        <w:right w:val="none" w:sz="0" w:space="0" w:color="auto"/>
      </w:divBdr>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1667999">
      <w:bodyDiv w:val="1"/>
      <w:marLeft w:val="0"/>
      <w:marRight w:val="0"/>
      <w:marTop w:val="0"/>
      <w:marBottom w:val="0"/>
      <w:divBdr>
        <w:top w:val="none" w:sz="0" w:space="0" w:color="auto"/>
        <w:left w:val="none" w:sz="0" w:space="0" w:color="auto"/>
        <w:bottom w:val="none" w:sz="0" w:space="0" w:color="auto"/>
        <w:right w:val="none" w:sz="0" w:space="0" w:color="auto"/>
      </w:divBdr>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1193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05">
          <w:marLeft w:val="0"/>
          <w:marRight w:val="0"/>
          <w:marTop w:val="0"/>
          <w:marBottom w:val="900"/>
          <w:divBdr>
            <w:top w:val="none" w:sz="0" w:space="0" w:color="auto"/>
            <w:left w:val="none" w:sz="0" w:space="0" w:color="auto"/>
            <w:bottom w:val="none" w:sz="0" w:space="0" w:color="auto"/>
            <w:right w:val="none" w:sz="0" w:space="0" w:color="auto"/>
          </w:divBdr>
          <w:divsChild>
            <w:div w:id="248391111">
              <w:marLeft w:val="0"/>
              <w:marRight w:val="0"/>
              <w:marTop w:val="0"/>
              <w:marBottom w:val="0"/>
              <w:divBdr>
                <w:top w:val="none" w:sz="0" w:space="0" w:color="auto"/>
                <w:left w:val="none" w:sz="0" w:space="0" w:color="auto"/>
                <w:bottom w:val="none" w:sz="0" w:space="0" w:color="auto"/>
                <w:right w:val="none" w:sz="0" w:space="0" w:color="auto"/>
              </w:divBdr>
              <w:divsChild>
                <w:div w:id="358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077">
          <w:marLeft w:val="0"/>
          <w:marRight w:val="0"/>
          <w:marTop w:val="450"/>
          <w:marBottom w:val="450"/>
          <w:divBdr>
            <w:top w:val="none" w:sz="0" w:space="0" w:color="auto"/>
            <w:left w:val="none" w:sz="0" w:space="0" w:color="auto"/>
            <w:bottom w:val="none" w:sz="0" w:space="0" w:color="auto"/>
            <w:right w:val="none" w:sz="0" w:space="0" w:color="auto"/>
          </w:divBdr>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822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03">
          <w:marLeft w:val="0"/>
          <w:marRight w:val="0"/>
          <w:marTop w:val="0"/>
          <w:marBottom w:val="0"/>
          <w:divBdr>
            <w:top w:val="none" w:sz="0" w:space="0" w:color="auto"/>
            <w:left w:val="none" w:sz="0" w:space="0" w:color="auto"/>
            <w:bottom w:val="none" w:sz="0" w:space="0" w:color="auto"/>
            <w:right w:val="none" w:sz="0" w:space="0" w:color="auto"/>
          </w:divBdr>
          <w:divsChild>
            <w:div w:id="417136740">
              <w:marLeft w:val="0"/>
              <w:marRight w:val="0"/>
              <w:marTop w:val="150"/>
              <w:marBottom w:val="0"/>
              <w:divBdr>
                <w:top w:val="none" w:sz="0" w:space="0" w:color="auto"/>
                <w:left w:val="none" w:sz="0" w:space="0" w:color="auto"/>
                <w:bottom w:val="none" w:sz="0" w:space="0" w:color="auto"/>
                <w:right w:val="none" w:sz="0" w:space="0" w:color="auto"/>
              </w:divBdr>
              <w:divsChild>
                <w:div w:id="1326399356">
                  <w:marLeft w:val="0"/>
                  <w:marRight w:val="0"/>
                  <w:marTop w:val="0"/>
                  <w:marBottom w:val="0"/>
                  <w:divBdr>
                    <w:top w:val="none" w:sz="0" w:space="0" w:color="auto"/>
                    <w:left w:val="none" w:sz="0" w:space="0" w:color="auto"/>
                    <w:bottom w:val="none" w:sz="0" w:space="0" w:color="auto"/>
                    <w:right w:val="none" w:sz="0" w:space="0" w:color="auto"/>
                  </w:divBdr>
                  <w:divsChild>
                    <w:div w:id="1297834310">
                      <w:marLeft w:val="0"/>
                      <w:marRight w:val="0"/>
                      <w:marTop w:val="0"/>
                      <w:marBottom w:val="0"/>
                      <w:divBdr>
                        <w:top w:val="none" w:sz="0" w:space="0" w:color="auto"/>
                        <w:left w:val="none" w:sz="0" w:space="0" w:color="auto"/>
                        <w:bottom w:val="none" w:sz="0" w:space="0" w:color="auto"/>
                        <w:right w:val="none" w:sz="0" w:space="0" w:color="auto"/>
                      </w:divBdr>
                      <w:divsChild>
                        <w:div w:id="663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11296">
      <w:bodyDiv w:val="1"/>
      <w:marLeft w:val="0"/>
      <w:marRight w:val="0"/>
      <w:marTop w:val="0"/>
      <w:marBottom w:val="0"/>
      <w:divBdr>
        <w:top w:val="none" w:sz="0" w:space="0" w:color="auto"/>
        <w:left w:val="none" w:sz="0" w:space="0" w:color="auto"/>
        <w:bottom w:val="none" w:sz="0" w:space="0" w:color="auto"/>
        <w:right w:val="none" w:sz="0" w:space="0" w:color="auto"/>
      </w:divBdr>
      <w:divsChild>
        <w:div w:id="1918632672">
          <w:marLeft w:val="0"/>
          <w:marRight w:val="0"/>
          <w:marTop w:val="0"/>
          <w:marBottom w:val="0"/>
          <w:divBdr>
            <w:top w:val="none" w:sz="0" w:space="0" w:color="auto"/>
            <w:left w:val="none" w:sz="0" w:space="0" w:color="auto"/>
            <w:bottom w:val="none" w:sz="0" w:space="0" w:color="auto"/>
            <w:right w:val="none" w:sz="0" w:space="0" w:color="auto"/>
          </w:divBdr>
          <w:divsChild>
            <w:div w:id="553077548">
              <w:marLeft w:val="0"/>
              <w:marRight w:val="0"/>
              <w:marTop w:val="0"/>
              <w:marBottom w:val="450"/>
              <w:divBdr>
                <w:top w:val="none" w:sz="0" w:space="0" w:color="auto"/>
                <w:left w:val="none" w:sz="0" w:space="0" w:color="auto"/>
                <w:bottom w:val="none" w:sz="0" w:space="0" w:color="auto"/>
                <w:right w:val="none" w:sz="0" w:space="0" w:color="auto"/>
              </w:divBdr>
            </w:div>
          </w:divsChild>
        </w:div>
        <w:div w:id="1874803539">
          <w:marLeft w:val="0"/>
          <w:marRight w:val="0"/>
          <w:marTop w:val="0"/>
          <w:marBottom w:val="0"/>
          <w:divBdr>
            <w:top w:val="none" w:sz="0" w:space="0" w:color="auto"/>
            <w:left w:val="none" w:sz="0" w:space="0" w:color="auto"/>
            <w:bottom w:val="none" w:sz="0" w:space="0" w:color="auto"/>
            <w:right w:val="none" w:sz="0" w:space="0" w:color="auto"/>
          </w:divBdr>
          <w:divsChild>
            <w:div w:id="1555967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6212">
      <w:bodyDiv w:val="1"/>
      <w:marLeft w:val="0"/>
      <w:marRight w:val="0"/>
      <w:marTop w:val="0"/>
      <w:marBottom w:val="0"/>
      <w:divBdr>
        <w:top w:val="none" w:sz="0" w:space="0" w:color="auto"/>
        <w:left w:val="none" w:sz="0" w:space="0" w:color="auto"/>
        <w:bottom w:val="none" w:sz="0" w:space="0" w:color="auto"/>
        <w:right w:val="none" w:sz="0" w:space="0" w:color="auto"/>
      </w:divBdr>
      <w:divsChild>
        <w:div w:id="1340155612">
          <w:marLeft w:val="0"/>
          <w:marRight w:val="0"/>
          <w:marTop w:val="0"/>
          <w:marBottom w:val="0"/>
          <w:divBdr>
            <w:top w:val="none" w:sz="0" w:space="0" w:color="auto"/>
            <w:left w:val="none" w:sz="0" w:space="0" w:color="auto"/>
            <w:bottom w:val="none" w:sz="0" w:space="0" w:color="auto"/>
            <w:right w:val="none" w:sz="0" w:space="0" w:color="auto"/>
          </w:divBdr>
          <w:divsChild>
            <w:div w:id="1080323088">
              <w:marLeft w:val="0"/>
              <w:marRight w:val="0"/>
              <w:marTop w:val="0"/>
              <w:marBottom w:val="0"/>
              <w:divBdr>
                <w:top w:val="none" w:sz="0" w:space="0" w:color="auto"/>
                <w:left w:val="none" w:sz="0" w:space="0" w:color="auto"/>
                <w:bottom w:val="none" w:sz="0" w:space="0" w:color="auto"/>
                <w:right w:val="none" w:sz="0" w:space="0" w:color="auto"/>
              </w:divBdr>
              <w:divsChild>
                <w:div w:id="501162048">
                  <w:marLeft w:val="0"/>
                  <w:marRight w:val="0"/>
                  <w:marTop w:val="0"/>
                  <w:marBottom w:val="0"/>
                  <w:divBdr>
                    <w:top w:val="none" w:sz="0" w:space="0" w:color="auto"/>
                    <w:left w:val="none" w:sz="0" w:space="0" w:color="auto"/>
                    <w:bottom w:val="none" w:sz="0" w:space="0" w:color="auto"/>
                    <w:right w:val="none" w:sz="0" w:space="0" w:color="auto"/>
                  </w:divBdr>
                  <w:divsChild>
                    <w:div w:id="920333426">
                      <w:marLeft w:val="0"/>
                      <w:marRight w:val="0"/>
                      <w:marTop w:val="0"/>
                      <w:marBottom w:val="0"/>
                      <w:divBdr>
                        <w:top w:val="none" w:sz="0" w:space="0" w:color="auto"/>
                        <w:left w:val="none" w:sz="0" w:space="0" w:color="auto"/>
                        <w:bottom w:val="none" w:sz="0" w:space="0" w:color="auto"/>
                        <w:right w:val="none" w:sz="0" w:space="0" w:color="auto"/>
                      </w:divBdr>
                      <w:divsChild>
                        <w:div w:id="421604546">
                          <w:marLeft w:val="0"/>
                          <w:marRight w:val="0"/>
                          <w:marTop w:val="0"/>
                          <w:marBottom w:val="0"/>
                          <w:divBdr>
                            <w:top w:val="none" w:sz="0" w:space="0" w:color="auto"/>
                            <w:left w:val="none" w:sz="0" w:space="0" w:color="auto"/>
                            <w:bottom w:val="none" w:sz="0" w:space="0" w:color="auto"/>
                            <w:right w:val="none" w:sz="0" w:space="0" w:color="auto"/>
                          </w:divBdr>
                          <w:divsChild>
                            <w:div w:id="1496870710">
                              <w:marLeft w:val="0"/>
                              <w:marRight w:val="0"/>
                              <w:marTop w:val="0"/>
                              <w:marBottom w:val="0"/>
                              <w:divBdr>
                                <w:top w:val="single" w:sz="6" w:space="0" w:color="auto"/>
                                <w:left w:val="single" w:sz="6" w:space="0" w:color="auto"/>
                                <w:bottom w:val="single" w:sz="6" w:space="0" w:color="auto"/>
                                <w:right w:val="single" w:sz="6" w:space="0" w:color="auto"/>
                              </w:divBdr>
                              <w:divsChild>
                                <w:div w:id="454980805">
                                  <w:marLeft w:val="0"/>
                                  <w:marRight w:val="0"/>
                                  <w:marTop w:val="0"/>
                                  <w:marBottom w:val="0"/>
                                  <w:divBdr>
                                    <w:top w:val="none" w:sz="0" w:space="0" w:color="auto"/>
                                    <w:left w:val="none" w:sz="0" w:space="0" w:color="auto"/>
                                    <w:bottom w:val="none" w:sz="0" w:space="0" w:color="auto"/>
                                    <w:right w:val="none" w:sz="0" w:space="0" w:color="auto"/>
                                  </w:divBdr>
                                  <w:divsChild>
                                    <w:div w:id="1584532591">
                                      <w:marLeft w:val="0"/>
                                      <w:marRight w:val="0"/>
                                      <w:marTop w:val="0"/>
                                      <w:marBottom w:val="0"/>
                                      <w:divBdr>
                                        <w:top w:val="none" w:sz="0" w:space="0" w:color="auto"/>
                                        <w:left w:val="none" w:sz="0" w:space="0" w:color="auto"/>
                                        <w:bottom w:val="none" w:sz="0" w:space="0" w:color="auto"/>
                                        <w:right w:val="none" w:sz="0" w:space="0" w:color="auto"/>
                                      </w:divBdr>
                                      <w:divsChild>
                                        <w:div w:id="1793405658">
                                          <w:marLeft w:val="0"/>
                                          <w:marRight w:val="0"/>
                                          <w:marTop w:val="0"/>
                                          <w:marBottom w:val="0"/>
                                          <w:divBdr>
                                            <w:top w:val="none" w:sz="0" w:space="0" w:color="auto"/>
                                            <w:left w:val="none" w:sz="0" w:space="0" w:color="auto"/>
                                            <w:bottom w:val="none" w:sz="0" w:space="0" w:color="auto"/>
                                            <w:right w:val="none" w:sz="0" w:space="0" w:color="auto"/>
                                          </w:divBdr>
                                          <w:divsChild>
                                            <w:div w:id="22099391">
                                              <w:marLeft w:val="0"/>
                                              <w:marRight w:val="0"/>
                                              <w:marTop w:val="0"/>
                                              <w:marBottom w:val="0"/>
                                              <w:divBdr>
                                                <w:top w:val="single" w:sz="6" w:space="0" w:color="E3E3E3"/>
                                                <w:left w:val="none" w:sz="0" w:space="0" w:color="auto"/>
                                                <w:bottom w:val="none" w:sz="0" w:space="0" w:color="auto"/>
                                                <w:right w:val="none" w:sz="0" w:space="0" w:color="auto"/>
                                              </w:divBdr>
                                              <w:divsChild>
                                                <w:div w:id="12623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8490">
          <w:marLeft w:val="0"/>
          <w:marRight w:val="0"/>
          <w:marTop w:val="0"/>
          <w:marBottom w:val="0"/>
          <w:divBdr>
            <w:top w:val="none" w:sz="0" w:space="0" w:color="auto"/>
            <w:left w:val="none" w:sz="0" w:space="0" w:color="auto"/>
            <w:bottom w:val="none" w:sz="0" w:space="0" w:color="auto"/>
            <w:right w:val="none" w:sz="0" w:space="0" w:color="auto"/>
          </w:divBdr>
          <w:divsChild>
            <w:div w:id="689527529">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131823581">
                      <w:marLeft w:val="0"/>
                      <w:marRight w:val="0"/>
                      <w:marTop w:val="0"/>
                      <w:marBottom w:val="0"/>
                      <w:divBdr>
                        <w:top w:val="none" w:sz="0" w:space="0" w:color="auto"/>
                        <w:left w:val="none" w:sz="0" w:space="0" w:color="auto"/>
                        <w:bottom w:val="none" w:sz="0" w:space="0" w:color="auto"/>
                        <w:right w:val="none" w:sz="0" w:space="0" w:color="auto"/>
                      </w:divBdr>
                      <w:divsChild>
                        <w:div w:id="374280935">
                          <w:marLeft w:val="0"/>
                          <w:marRight w:val="0"/>
                          <w:marTop w:val="0"/>
                          <w:marBottom w:val="0"/>
                          <w:divBdr>
                            <w:top w:val="none" w:sz="0" w:space="0" w:color="auto"/>
                            <w:left w:val="none" w:sz="0" w:space="0" w:color="auto"/>
                            <w:bottom w:val="none" w:sz="0" w:space="0" w:color="auto"/>
                            <w:right w:val="none" w:sz="0" w:space="0" w:color="auto"/>
                          </w:divBdr>
                          <w:divsChild>
                            <w:div w:id="1754548440">
                              <w:marLeft w:val="0"/>
                              <w:marRight w:val="0"/>
                              <w:marTop w:val="0"/>
                              <w:marBottom w:val="0"/>
                              <w:divBdr>
                                <w:top w:val="single" w:sz="6" w:space="0" w:color="auto"/>
                                <w:left w:val="single" w:sz="6" w:space="0" w:color="auto"/>
                                <w:bottom w:val="single" w:sz="6" w:space="0" w:color="auto"/>
                                <w:right w:val="single" w:sz="6" w:space="0" w:color="auto"/>
                              </w:divBdr>
                              <w:divsChild>
                                <w:div w:id="886069237">
                                  <w:marLeft w:val="0"/>
                                  <w:marRight w:val="0"/>
                                  <w:marTop w:val="0"/>
                                  <w:marBottom w:val="0"/>
                                  <w:divBdr>
                                    <w:top w:val="none" w:sz="0" w:space="0" w:color="auto"/>
                                    <w:left w:val="none" w:sz="0" w:space="0" w:color="auto"/>
                                    <w:bottom w:val="none" w:sz="0" w:space="0" w:color="auto"/>
                                    <w:right w:val="none" w:sz="0" w:space="0" w:color="auto"/>
                                  </w:divBdr>
                                  <w:divsChild>
                                    <w:div w:id="1691183096">
                                      <w:marLeft w:val="0"/>
                                      <w:marRight w:val="0"/>
                                      <w:marTop w:val="0"/>
                                      <w:marBottom w:val="0"/>
                                      <w:divBdr>
                                        <w:top w:val="none" w:sz="0" w:space="0" w:color="auto"/>
                                        <w:left w:val="none" w:sz="0" w:space="0" w:color="auto"/>
                                        <w:bottom w:val="none" w:sz="0" w:space="0" w:color="auto"/>
                                        <w:right w:val="none" w:sz="0" w:space="0" w:color="auto"/>
                                      </w:divBdr>
                                      <w:divsChild>
                                        <w:div w:id="758407578">
                                          <w:marLeft w:val="0"/>
                                          <w:marRight w:val="0"/>
                                          <w:marTop w:val="0"/>
                                          <w:marBottom w:val="0"/>
                                          <w:divBdr>
                                            <w:top w:val="none" w:sz="0" w:space="0" w:color="auto"/>
                                            <w:left w:val="none" w:sz="0" w:space="0" w:color="auto"/>
                                            <w:bottom w:val="none" w:sz="0" w:space="0" w:color="auto"/>
                                            <w:right w:val="none" w:sz="0" w:space="0" w:color="auto"/>
                                          </w:divBdr>
                                          <w:divsChild>
                                            <w:div w:id="474225233">
                                              <w:marLeft w:val="0"/>
                                              <w:marRight w:val="0"/>
                                              <w:marTop w:val="0"/>
                                              <w:marBottom w:val="300"/>
                                              <w:divBdr>
                                                <w:top w:val="none" w:sz="0" w:space="0" w:color="auto"/>
                                                <w:left w:val="none" w:sz="0" w:space="0" w:color="auto"/>
                                                <w:bottom w:val="none" w:sz="0" w:space="0" w:color="auto"/>
                                                <w:right w:val="none" w:sz="0" w:space="0" w:color="auto"/>
                                              </w:divBdr>
                                              <w:divsChild>
                                                <w:div w:id="1380474294">
                                                  <w:marLeft w:val="0"/>
                                                  <w:marRight w:val="0"/>
                                                  <w:marTop w:val="0"/>
                                                  <w:marBottom w:val="0"/>
                                                  <w:divBdr>
                                                    <w:top w:val="none" w:sz="0" w:space="0" w:color="auto"/>
                                                    <w:left w:val="none" w:sz="0" w:space="0" w:color="auto"/>
                                                    <w:bottom w:val="none" w:sz="0" w:space="0" w:color="auto"/>
                                                    <w:right w:val="none" w:sz="0" w:space="0" w:color="auto"/>
                                                  </w:divBdr>
                                                  <w:divsChild>
                                                    <w:div w:id="1204443534">
                                                      <w:marLeft w:val="0"/>
                                                      <w:marRight w:val="0"/>
                                                      <w:marTop w:val="0"/>
                                                      <w:marBottom w:val="0"/>
                                                      <w:divBdr>
                                                        <w:top w:val="none" w:sz="0" w:space="0" w:color="auto"/>
                                                        <w:left w:val="none" w:sz="0" w:space="0" w:color="auto"/>
                                                        <w:bottom w:val="none" w:sz="0" w:space="0" w:color="auto"/>
                                                        <w:right w:val="none" w:sz="0" w:space="0" w:color="auto"/>
                                                      </w:divBdr>
                                                      <w:divsChild>
                                                        <w:div w:id="2124038310">
                                                          <w:marLeft w:val="0"/>
                                                          <w:marRight w:val="0"/>
                                                          <w:marTop w:val="0"/>
                                                          <w:marBottom w:val="0"/>
                                                          <w:divBdr>
                                                            <w:top w:val="none" w:sz="0" w:space="0" w:color="auto"/>
                                                            <w:left w:val="none" w:sz="0" w:space="0" w:color="auto"/>
                                                            <w:bottom w:val="none" w:sz="0" w:space="0" w:color="auto"/>
                                                            <w:right w:val="none" w:sz="0" w:space="0" w:color="auto"/>
                                                          </w:divBdr>
                                                          <w:divsChild>
                                                            <w:div w:id="255939423">
                                                              <w:marLeft w:val="0"/>
                                                              <w:marRight w:val="0"/>
                                                              <w:marTop w:val="0"/>
                                                              <w:marBottom w:val="0"/>
                                                              <w:divBdr>
                                                                <w:top w:val="none" w:sz="0" w:space="0" w:color="auto"/>
                                                                <w:left w:val="none" w:sz="0" w:space="0" w:color="auto"/>
                                                                <w:bottom w:val="none" w:sz="0" w:space="0" w:color="auto"/>
                                                                <w:right w:val="none" w:sz="0" w:space="0" w:color="auto"/>
                                                              </w:divBdr>
                                                              <w:divsChild>
                                                                <w:div w:id="116141740">
                                                                  <w:marLeft w:val="0"/>
                                                                  <w:marRight w:val="0"/>
                                                                  <w:marTop w:val="0"/>
                                                                  <w:marBottom w:val="0"/>
                                                                  <w:divBdr>
                                                                    <w:top w:val="none" w:sz="0" w:space="0" w:color="auto"/>
                                                                    <w:left w:val="none" w:sz="0" w:space="0" w:color="auto"/>
                                                                    <w:bottom w:val="none" w:sz="0" w:space="0" w:color="auto"/>
                                                                    <w:right w:val="none" w:sz="0" w:space="0" w:color="auto"/>
                                                                  </w:divBdr>
                                                                  <w:divsChild>
                                                                    <w:div w:id="17398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2012">
                                                  <w:marLeft w:val="0"/>
                                                  <w:marRight w:val="0"/>
                                                  <w:marTop w:val="0"/>
                                                  <w:marBottom w:val="0"/>
                                                  <w:divBdr>
                                                    <w:top w:val="none" w:sz="0" w:space="0" w:color="auto"/>
                                                    <w:left w:val="none" w:sz="0" w:space="0" w:color="auto"/>
                                                    <w:bottom w:val="none" w:sz="0" w:space="0" w:color="auto"/>
                                                    <w:right w:val="none" w:sz="0" w:space="0" w:color="auto"/>
                                                  </w:divBdr>
                                                  <w:divsChild>
                                                    <w:div w:id="1727559990">
                                                      <w:marLeft w:val="0"/>
                                                      <w:marRight w:val="-225"/>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sChild>
                                                            <w:div w:id="1378164477">
                                                              <w:marLeft w:val="0"/>
                                                              <w:marRight w:val="150"/>
                                                              <w:marTop w:val="0"/>
                                                              <w:marBottom w:val="75"/>
                                                              <w:divBdr>
                                                                <w:top w:val="none" w:sz="0" w:space="0" w:color="auto"/>
                                                                <w:left w:val="none" w:sz="0" w:space="0" w:color="auto"/>
                                                                <w:bottom w:val="none" w:sz="0" w:space="0" w:color="auto"/>
                                                                <w:right w:val="none" w:sz="0" w:space="0" w:color="auto"/>
                                                              </w:divBdr>
                                                              <w:divsChild>
                                                                <w:div w:id="872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243">
                                                          <w:marLeft w:val="0"/>
                                                          <w:marRight w:val="0"/>
                                                          <w:marTop w:val="0"/>
                                                          <w:marBottom w:val="0"/>
                                                          <w:divBdr>
                                                            <w:top w:val="none" w:sz="0" w:space="0" w:color="auto"/>
                                                            <w:left w:val="none" w:sz="0" w:space="0" w:color="auto"/>
                                                            <w:bottom w:val="none" w:sz="0" w:space="0" w:color="auto"/>
                                                            <w:right w:val="none" w:sz="0" w:space="0" w:color="auto"/>
                                                          </w:divBdr>
                                                          <w:divsChild>
                                                            <w:div w:id="1371417821">
                                                              <w:marLeft w:val="0"/>
                                                              <w:marRight w:val="0"/>
                                                              <w:marTop w:val="0"/>
                                                              <w:marBottom w:val="0"/>
                                                              <w:divBdr>
                                                                <w:top w:val="none" w:sz="0" w:space="0" w:color="auto"/>
                                                                <w:left w:val="none" w:sz="0" w:space="0" w:color="auto"/>
                                                                <w:bottom w:val="none" w:sz="0" w:space="0" w:color="auto"/>
                                                                <w:right w:val="none" w:sz="0" w:space="0" w:color="auto"/>
                                                              </w:divBdr>
                                                            </w:div>
                                                            <w:div w:id="1729651706">
                                                              <w:marLeft w:val="0"/>
                                                              <w:marRight w:val="0"/>
                                                              <w:marTop w:val="0"/>
                                                              <w:marBottom w:val="0"/>
                                                              <w:divBdr>
                                                                <w:top w:val="none" w:sz="0" w:space="0" w:color="auto"/>
                                                                <w:left w:val="none" w:sz="0" w:space="0" w:color="auto"/>
                                                                <w:bottom w:val="none" w:sz="0" w:space="0" w:color="auto"/>
                                                                <w:right w:val="none" w:sz="0" w:space="0" w:color="auto"/>
                                                              </w:divBdr>
                                                              <w:divsChild>
                                                                <w:div w:id="550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ewholestory.solutionsjournalism.org/apply-for-a-2022-lede-fellowship-710900f63495" TargetMode="External"/><Relationship Id="rId21" Type="http://schemas.openxmlformats.org/officeDocument/2006/relationships/hyperlink" Target="https://www.sbfi.admin.ch/sbfi/en/home/education/scholarships-and-grants/swiss-government-excellence-scholarships.html" TargetMode="External"/><Relationship Id="rId42" Type="http://schemas.openxmlformats.org/officeDocument/2006/relationships/hyperlink" Target="https://www.fni.bg/sites/default/files/competition/12_2016/ERA/ERA-NET.zip" TargetMode="External"/><Relationship Id="rId47" Type="http://schemas.openxmlformats.org/officeDocument/2006/relationships/hyperlink" Target="mailto:fni-konkursi@mon.bg" TargetMode="External"/><Relationship Id="rId63" Type="http://schemas.openxmlformats.org/officeDocument/2006/relationships/hyperlink" Target="https://www.iau-aiu.net/IAU-Global-Survey-on-the-Impact-of-COVID-19-on-Higher-Education-around-the" TargetMode="External"/><Relationship Id="rId68"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deepmind.com/" TargetMode="External"/><Relationship Id="rId29" Type="http://schemas.openxmlformats.org/officeDocument/2006/relationships/hyperlink" Target="http://www.medici.org/internships/" TargetMode="External"/><Relationship Id="rId11" Type="http://schemas.openxmlformats.org/officeDocument/2006/relationships/hyperlink" Target="https://www.fulbright.bg/bg/stipendii-za-bulgarski-grajdani/ucheni-i-izsledovateli/" TargetMode="External"/><Relationship Id="rId24" Type="http://schemas.openxmlformats.org/officeDocument/2006/relationships/hyperlink" Target="http://solutionsjournalism.org/" TargetMode="External"/><Relationship Id="rId32" Type="http://schemas.openxmlformats.org/officeDocument/2006/relationships/hyperlink" Target="https://www.ubb.bg/careers/apply/stajantska-akademiya-v-segmenta-na-malki-i-sredni-predpriyatiya-i-korporativen" TargetMode="External"/><Relationship Id="rId37" Type="http://schemas.openxmlformats.org/officeDocument/2006/relationships/hyperlink" Target="https://www.cost.eu/uploads/2020/12/COST-004-18-REV-COST_Open_Call_SESA_guidelines-oc-2021-1-rev.pdf" TargetMode="External"/><Relationship Id="rId40" Type="http://schemas.openxmlformats.org/officeDocument/2006/relationships/hyperlink" Target="https://www.sea-eu-jfs.eu/call/2021-sti-joint-call-proposals-sustainable-food-production-and-climate-change-resilience-0" TargetMode="External"/><Relationship Id="rId45" Type="http://schemas.openxmlformats.org/officeDocument/2006/relationships/hyperlink" Target="https://www.fni.bg/?q=node/527" TargetMode="External"/><Relationship Id="rId53" Type="http://schemas.openxmlformats.org/officeDocument/2006/relationships/hyperlink" Target="https://www.eua.eu/events/138-2021-european-quality-assurance-forum.html" TargetMode="External"/><Relationship Id="rId58" Type="http://schemas.openxmlformats.org/officeDocument/2006/relationships/hyperlink" Target="https://cerncourier.com/wp-content/uploads/2021/08/CERNCourier2021SepOct-digitaledition.pdf" TargetMode="External"/><Relationship Id="rId66" Type="http://schemas.openxmlformats.org/officeDocument/2006/relationships/image" Target="media/image3.jpeg"/><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eua.eu/resources/publications/957:universities-without-walls-%E2%80%93-eua%E2%80%99s-vision-for-europe%E2%80%99s-universities-in-2030.html" TargetMode="External"/><Relationship Id="rId19" Type="http://schemas.openxmlformats.org/officeDocument/2006/relationships/hyperlink" Target="https://www.finduddannelse.dk/scholarship/finduddannelsedk-sustainability-scholarship-17947" TargetMode="External"/><Relationship Id="rId14" Type="http://schemas.openxmlformats.org/officeDocument/2006/relationships/hyperlink" Target="https://www2.daad.de/deutschland/studienangebote/studiengang/en/?a=result&amp;q=&amp;degree=&amp;subjects%5B273%5D=1&amp;studyareas%5B316%5D=1&amp;studyfields%5B316%5D=1&amp;courselanguage=&amp;locations=&amp;admissionse" TargetMode="External"/><Relationship Id="rId22" Type="http://schemas.openxmlformats.org/officeDocument/2006/relationships/hyperlink" Target="https://www.youtube.com/watch?v=RRZjsHok5N4" TargetMode="External"/><Relationship Id="rId27" Type="http://schemas.openxmlformats.org/officeDocument/2006/relationships/hyperlink" Target="http://web.worldbank.org/wbsite/external/countries/0,,pagepk:180619~thesitepk:136917,00.html" TargetMode="External"/><Relationship Id="rId30" Type="http://schemas.openxmlformats.org/officeDocument/2006/relationships/hyperlink" Target="https://www.euspa.europa.eu/about/careers-euspa/traineeship-listing" TargetMode="External"/><Relationship Id="rId35" Type="http://schemas.openxmlformats.org/officeDocument/2006/relationships/hyperlink" Target="https://www.fni.bg/?q=node/1352" TargetMode="External"/><Relationship Id="rId43" Type="http://schemas.openxmlformats.org/officeDocument/2006/relationships/hyperlink" Target="mailto:aleksandrova@mon.bg" TargetMode="External"/><Relationship Id="rId48" Type="http://schemas.openxmlformats.org/officeDocument/2006/relationships/footer" Target="footer2.xml"/><Relationship Id="rId56" Type="http://schemas.openxmlformats.org/officeDocument/2006/relationships/hyperlink" Target="https://bigdataieee.org/BigData2021/index.html" TargetMode="External"/><Relationship Id="rId64" Type="http://schemas.openxmlformats.org/officeDocument/2006/relationships/image" Target="media/image2.png"/><Relationship Id="rId69" Type="http://schemas.openxmlformats.org/officeDocument/2006/relationships/hyperlink" Target="https://www.cost.eu/wp-content/uploads/2021/02/210217_CCA_COVID_Publication-2.pdf" TargetMode="External"/><Relationship Id="rId8" Type="http://schemas.openxmlformats.org/officeDocument/2006/relationships/endnotes" Target="endnotes.xml"/><Relationship Id="rId51" Type="http://schemas.openxmlformats.org/officeDocument/2006/relationships/hyperlink" Target="https://digital-strategy.ec.europa.eu/en/events/european-online-week-active-and-healthy-ageing-0" TargetMode="External"/><Relationship Id="rId72" Type="http://schemas.openxmlformats.org/officeDocument/2006/relationships/hyperlink" Target="https://link.springer.com/content/pdf/10.1007%2F978-3-030-71819-0.pdf" TargetMode="External"/><Relationship Id="rId3" Type="http://schemas.openxmlformats.org/officeDocument/2006/relationships/numbering" Target="numbering.xml"/><Relationship Id="rId12" Type="http://schemas.openxmlformats.org/officeDocument/2006/relationships/hyperlink" Target="https://www.fulbright.bg/bg/stipendii-za-bulgarski-grajdani/aspiranti/" TargetMode="External"/><Relationship Id="rId17" Type="http://schemas.openxmlformats.org/officeDocument/2006/relationships/hyperlink" Target="https://gate-ai.eu/bg/%d0%bd%d0%be%d0%b2%d0%b8%d0%bd%d0%b8/gate-%d0%be%d0%b1%d1%8f%d0%b2%d1%8f%d0%b2%d0%b0-%d0%b4%d0%b2%d0%b5-%d1%81%d1%82%d0%b8%d0%bf%d0%b5%d0%bd%d0%b4%d0%b8%d0%b8-%d0%bd%d0%b0-deepmind/" TargetMode="External"/><Relationship Id="rId25" Type="http://schemas.openxmlformats.org/officeDocument/2006/relationships/hyperlink" Target="https://thewholestory.solutionsjournalism.org/introducing-the-solutions-journalism-networks-2021-lede-fellows-d6ff167da345" TargetMode="External"/><Relationship Id="rId33" Type="http://schemas.openxmlformats.org/officeDocument/2006/relationships/hyperlink" Target="https://www.ubb.bg/careers/stajantska-akademiya-v-segmenta-na-malki-i-sredni-predpriyatiya-i-korporativen" TargetMode="External"/><Relationship Id="rId38" Type="http://schemas.openxmlformats.org/officeDocument/2006/relationships/hyperlink" Target="https://www.cost.eu/uploads/2020/12/COST_OC-2021-1_Announcement-1.pdf" TargetMode="External"/><Relationship Id="rId46" Type="http://schemas.openxmlformats.org/officeDocument/2006/relationships/hyperlink" Target="https://www.fni.bg/sites/default/files/competition/10_2016/Procedura_COST_nac_finansirane%E2%80%9329012016.pdf" TargetMode="External"/><Relationship Id="rId59" Type="http://schemas.openxmlformats.org/officeDocument/2006/relationships/image" Target="media/image1.jpeg"/><Relationship Id="rId67" Type="http://schemas.openxmlformats.org/officeDocument/2006/relationships/hyperlink" Target="https://www.internetandme.eu/download-learning-to-deal-with-problematic-usage-of-the-internet/" TargetMode="External"/><Relationship Id="rId20" Type="http://schemas.openxmlformats.org/officeDocument/2006/relationships/hyperlink" Target="https://www.finduddannelse.dk/scholarship/finduddannelsedk-sustainability-scholarship-17947" TargetMode="External"/><Relationship Id="rId41" Type="http://schemas.openxmlformats.org/officeDocument/2006/relationships/hyperlink" Target="https://www.fni.bg/sites/default/files/competition/12_2016/ERA/ERA_NET_2016_2.pdf" TargetMode="External"/><Relationship Id="rId54" Type="http://schemas.openxmlformats.org/officeDocument/2006/relationships/hyperlink" Target="https://digital-strategy.ec.europa.eu/en/events/eu-open-data-days-shaping-our-future-open-data" TargetMode="External"/><Relationship Id="rId62" Type="http://schemas.openxmlformats.org/officeDocument/2006/relationships/hyperlink" Target="https://www.eua.eu/component/attachments/attachments.html?id=3329" TargetMode="External"/><Relationship Id="rId70" Type="http://schemas.openxmlformats.org/officeDocument/2006/relationships/hyperlink" Target="https://www.eua.eu/component/attachments/attachments.html?id=3261"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daad.de/deutschland/stipendium/en/" TargetMode="External"/><Relationship Id="rId23" Type="http://schemas.openxmlformats.org/officeDocument/2006/relationships/hyperlink" Target="https://www.youtube.com/watch?v=DpHDBWURJNA" TargetMode="External"/><Relationship Id="rId28" Type="http://schemas.openxmlformats.org/officeDocument/2006/relationships/hyperlink" Target="https://www.worldbank.org/en/about/careers/programs-and-internships/internship" TargetMode="External"/><Relationship Id="rId36" Type="http://schemas.openxmlformats.org/officeDocument/2006/relationships/hyperlink" Target="https://vh2021.stko.eu/" TargetMode="External"/><Relationship Id="rId49" Type="http://schemas.openxmlformats.org/officeDocument/2006/relationships/hyperlink" Target="https://datainnovationsummit.com/?utm_source=KDnuggets&amp;utm_medium=web&amp;utm_campaign=2021edition" TargetMode="External"/><Relationship Id="rId57" Type="http://schemas.openxmlformats.org/officeDocument/2006/relationships/footer" Target="footer3.xml"/><Relationship Id="rId10" Type="http://schemas.openxmlformats.org/officeDocument/2006/relationships/footer" Target="footer1.xml"/><Relationship Id="rId31" Type="http://schemas.openxmlformats.org/officeDocument/2006/relationships/hyperlink" Target="https://www.euspa.europa.eu/about/careers-euspa/traineeship-listing" TargetMode="External"/><Relationship Id="rId44" Type="http://schemas.openxmlformats.org/officeDocument/2006/relationships/hyperlink" Target="https://www.neaa.government.bg/" TargetMode="External"/><Relationship Id="rId52" Type="http://schemas.openxmlformats.org/officeDocument/2006/relationships/hyperlink" Target="https://ec.europa.eu/info/events/thematic-webinars-big-science-business-forum/bsbf-webinar-fusion-strategies-roadmaps-and-development-programmes-11-november-2021-2021-nov-11_en" TargetMode="External"/><Relationship Id="rId60" Type="http://schemas.openxmlformats.org/officeDocument/2006/relationships/hyperlink" Target="https://cerncourier.com/wp-content/uploads/2021/08/CERNCourier2021SepOct-digitaledition.pdf" TargetMode="External"/><Relationship Id="rId65" Type="http://schemas.openxmlformats.org/officeDocument/2006/relationships/hyperlink" Target="https://www.iau-aiu.net/IMG/pdf/iau_covid19_and_he_survey_report_final_may_2020.pdf" TargetMode="External"/><Relationship Id="rId73"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www.daad.de/deutschland/en/" TargetMode="External"/><Relationship Id="rId18" Type="http://schemas.openxmlformats.org/officeDocument/2006/relationships/hyperlink" Target="https://bit.ly/3j1svvE" TargetMode="External"/><Relationship Id="rId39" Type="http://schemas.openxmlformats.org/officeDocument/2006/relationships/hyperlink" Target="https://www.cost.eu/funding/how-to-get-funding/documents-guidelines/" TargetMode="External"/><Relationship Id="rId34" Type="http://schemas.openxmlformats.org/officeDocument/2006/relationships/hyperlink" Target="https://www.postbank.bg/Za-nas/Careers" TargetMode="External"/><Relationship Id="rId50" Type="http://schemas.openxmlformats.org/officeDocument/2006/relationships/hyperlink" Target="https://waset.org/database-and-expert-systems-applications-conference-in-october-2021-in-rome" TargetMode="External"/><Relationship Id="rId55" Type="http://schemas.openxmlformats.org/officeDocument/2006/relationships/hyperlink" Target="https://ec.europa.eu/info/events/thematic-webinars-big-science-business-forum/bsbf-webinar-high-energy-accelerators-and-synchrotrons-30-november-2021-2021-nov-30_en" TargetMode="External"/><Relationship Id="rId7" Type="http://schemas.openxmlformats.org/officeDocument/2006/relationships/footnotes" Target="footnotes.xml"/><Relationship Id="rId7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ОКТОМВРИ,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22EC93-E99F-421E-B3DE-27365FB1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22</Pages>
  <Words>7687</Words>
  <Characters>43818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user</cp:lastModifiedBy>
  <cp:revision>48</cp:revision>
  <cp:lastPrinted>2014-05-12T09:53:00Z</cp:lastPrinted>
  <dcterms:created xsi:type="dcterms:W3CDTF">2021-10-05T06:45:00Z</dcterms:created>
  <dcterms:modified xsi:type="dcterms:W3CDTF">2021-10-05T14:49:00Z</dcterms:modified>
</cp:coreProperties>
</file>