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8A2409" w:rsidRPr="008A2409" w:rsidRDefault="002A3E52" w:rsidP="008A2409">
          <w:pPr>
            <w:jc w:val="left"/>
            <w:rPr>
              <w:lang w:val="en-US"/>
            </w:rPr>
          </w:pPr>
          <w:r w:rsidRPr="00D43476">
            <w:rPr>
              <w:rFonts w:ascii="Comic Sans MS" w:hAnsi="Comic Sans MS"/>
              <w:b/>
              <w:noProof/>
              <w:color w:val="FF0000"/>
              <w:sz w:val="28"/>
              <w:szCs w:val="28"/>
              <w:lang w:val="en-GB" w:eastAsia="en-GB"/>
            </w:rPr>
            <mc:AlternateContent>
              <mc:Choice Requires="wpg">
                <w:drawing>
                  <wp:anchor distT="0" distB="0" distL="114300" distR="114300" simplePos="0" relativeHeight="251699200" behindDoc="0" locked="0" layoutInCell="1" allowOverlap="1" wp14:anchorId="1F61CFEC" wp14:editId="0672639C">
                    <wp:simplePos x="0" y="0"/>
                    <wp:positionH relativeFrom="column">
                      <wp:posOffset>-893445</wp:posOffset>
                    </wp:positionH>
                    <wp:positionV relativeFrom="paragraph">
                      <wp:posOffset>-899795</wp:posOffset>
                    </wp:positionV>
                    <wp:extent cx="7553960" cy="10690860"/>
                    <wp:effectExtent l="11430" t="0" r="0" b="635"/>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7" name="Group 37"/>
                            <wpg:cNvGrpSpPr>
                              <a:grpSpLocks/>
                            </wpg:cNvGrpSpPr>
                            <wpg:grpSpPr bwMode="auto">
                              <a:xfrm>
                                <a:off x="7147" y="0"/>
                                <a:ext cx="4759" cy="16836"/>
                                <a:chOff x="7560" y="0"/>
                                <a:chExt cx="4700" cy="15840"/>
                              </a:xfrm>
                            </wpg:grpSpPr>
                            <wps:wsp>
                              <wps:cNvPr id="8"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1C5349" w:rsidRPr="00015B3F" w:rsidRDefault="001C5349">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МАЙ</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7</w:t>
                                      </w:r>
                                    </w:p>
                                  </w:sdtContent>
                                </w:sdt>
                              </w:txbxContent>
                            </wps:txbx>
                            <wps:bodyPr rot="0" vert="horz" wrap="square" lIns="223200" tIns="182880" rIns="182880" bIns="182880" anchor="b" anchorCtr="0" upright="1">
                              <a:noAutofit/>
                            </wps:bodyPr>
                          </wps:wsp>
                          <wps:wsp>
                            <wps:cNvPr id="13"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1C5349" w:rsidRPr="00015B3F" w:rsidRDefault="001C5349"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1C5349" w:rsidRPr="00015B3F" w:rsidRDefault="001C5349">
                                  <w:pPr>
                                    <w:pStyle w:val="NoSpacing"/>
                                    <w:spacing w:line="360" w:lineRule="auto"/>
                                    <w:rPr>
                                      <w:color w:val="FFFFFF" w:themeColor="background1"/>
                                      <w:sz w:val="28"/>
                                      <w:szCs w:val="28"/>
                                    </w:rPr>
                                  </w:pPr>
                                </w:p>
                                <w:p w:rsidR="001C5349" w:rsidRPr="00015B3F" w:rsidRDefault="001C5349">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4"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1C5349" w:rsidRPr="00D00941" w:rsidRDefault="001C5349">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F61CFEC"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DoAUAANA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tYLwA&#10;AADaAAAADwAAAGRycy9kb3ducmV2LnhtbERPuwrCMBTdBf8hXMFNUx2KVlMRURDBwRc4XpprW9rc&#10;lCZq/XszCI6H816uOlOLF7WutKxgMo5AEGdWl5wruF52oxkI55E11pZJwYccrNJ+b4mJtm8+0evs&#10;cxFC2CWooPC+SaR0WUEG3dg2xIF72NagD7DNpW7xHcJNLadRFEuDJYeGAhvaFJRV56dRMI8PkZHN&#10;Ot7d7jUeJ67y0+NWqeGgWy9AeOr8X/xz77WCsDVcCTd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My1gvAAAANoAAAAPAAAAAAAAAAAAAAAAAJgCAABkcnMvZG93bnJldi54&#10;bWxQSwUGAAAAAAQABAD1AAAAgQM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fBMIA&#10;AADaAAAADwAAAGRycy9kb3ducmV2LnhtbESPQWvCQBSE7wX/w/KE3ppNFVpNXUWkUj3VqLk/sq/Z&#10;0OzbkN0m8d93hUKPw8x8w6w2o21ET52vHSt4TlIQxKXTNVcKrpf90wKED8gaG8ek4EYeNuvJwwoz&#10;7QbOqT+HSkQI+wwVmBDaTEpfGrLoE9cSR+/LdRZDlF0ldYdDhNtGztL0RVqsOS4YbGlnqPw+/1gF&#10;x3RefLzjiZvXz14vh8JsUedKPU7H7RuIQGP4D/+1D1rBEu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l8EwgAAANoAAAAPAAAAAAAAAAAAAAAAAJgCAABkcnMvZG93&#10;bnJldi54bWxQSwUGAAAAAAQABAD1AAAAhwM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cgMQA&#10;AADbAAAADwAAAGRycy9kb3ducmV2LnhtbESPQWvCQBCF74L/YRnBi+jGIFKiq4hYaHtr6sHjkB2T&#10;aHY27G409td3hYK3Gd773rxZb3vTiBs5X1tWMJ8lIIgLq2suFRx/3qdvIHxA1thYJgUP8rDdDAdr&#10;zLS98zfd8lCKGMI+QwVVCG0mpS8qMuhntiWO2tk6gyGurpTa4T2Gm0amSbKUBmuOFypsaV9Rcc07&#10;E2t8fvXzxSS9HPbH3PGy636T00Sp8ajfrUAE6sPL/E9/6Mil8PwlD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3IDEAAAA2wAAAA8AAAAAAAAAAAAAAAAAmAIAAGRycy9k&#10;b3ducmV2LnhtbFBLBQYAAAAABAAEAPUAAACJ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1C5349" w:rsidRPr="00015B3F" w:rsidRDefault="001C5349">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МАЙ</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7</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GCsAA&#10;AADbAAAADwAAAGRycy9kb3ducmV2LnhtbERPS2vCQBC+C/6HZQq96aYWrERXEaEPBA+NpecxO01C&#10;s7Pp7qjpv3cFwdt8fM9ZrHrXqhOF2Hg28DTOQBGX3jZcGfjav45moKIgW2w9k4F/irBaDgcLzK0/&#10;8yedCqlUCuGYo4FapMu1jmVNDuPYd8SJ+/HBoSQYKm0DnlO4a/Uky6baYcOpocaONjWVv8XRGdht&#10;cWIlw+/9uniRv+Nb0O/xYMzjQ7+egxLq5S6+uT9smv8M11/SAXp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YGCsAAAADbAAAADwAAAAAAAAAAAAAAAACYAgAAZHJzL2Rvd25y&#10;ZXYueG1sUEsFBgAAAAAEAAQA9QAAAIUDA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1C5349" w:rsidRPr="00015B3F" w:rsidRDefault="001C5349"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1C5349" w:rsidRPr="00015B3F" w:rsidRDefault="001C5349">
                            <w:pPr>
                              <w:pStyle w:val="NoSpacing"/>
                              <w:spacing w:line="360" w:lineRule="auto"/>
                              <w:rPr>
                                <w:color w:val="FFFFFF" w:themeColor="background1"/>
                                <w:sz w:val="28"/>
                                <w:szCs w:val="28"/>
                              </w:rPr>
                            </w:pPr>
                          </w:p>
                          <w:p w:rsidR="001C5349" w:rsidRPr="00015B3F" w:rsidRDefault="001C5349">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1+8MA&#10;AADbAAAADwAAAGRycy9kb3ducmV2LnhtbERPTWvCQBC9F/wPywi9NRsbKSVmDWIReuhFW4jHMTsm&#10;MdnZkN3GtL/eFQq9zeN9TpZPphMjDa6xrGARxSCIS6sbrhR8fe6eXkE4j6yxs0wKfshBvp49ZJhq&#10;e+U9jQdfiRDCLkUFtfd9KqUrazLoItsTB+5sB4M+wKGSesBrCDedfI7jF2mw4dBQY0/bmsr28G0U&#10;+M3vvkj40p5252OyHN+K5IMLpR7n02YFwtPk/8V/7ncd5i/h/ks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1+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1C5349" w:rsidRPr="00D00941" w:rsidRDefault="001C5349">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p w:rsidR="007D0952" w:rsidRPr="00D43476" w:rsidRDefault="007D723F" w:rsidP="00585624">
          <w:pPr>
            <w:jc w:val="left"/>
            <w:rPr>
              <w:b/>
              <w:sz w:val="28"/>
              <w:szCs w:val="28"/>
            </w:rPr>
            <w:sectPr w:rsidR="007D0952" w:rsidRPr="00D43476" w:rsidSect="00460469">
              <w:footerReference w:type="default" r:id="rId10"/>
              <w:pgSz w:w="11906" w:h="16838"/>
              <w:pgMar w:top="1417" w:right="1417" w:bottom="1417" w:left="1417" w:header="708" w:footer="708" w:gutter="0"/>
              <w:cols w:space="708"/>
              <w:titlePg/>
              <w:docGrid w:linePitch="360"/>
            </w:sectPr>
          </w:pP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145260"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81677751" w:history="1">
            <w:r w:rsidR="00145260" w:rsidRPr="00857C59">
              <w:rPr>
                <w:rStyle w:val="Hyperlink"/>
                <w:rFonts w:cs="Times New Roman"/>
                <w:noProof/>
              </w:rPr>
              <w:t>МАГИСТРАТУРИ, СТИПЕНДИИ, СТАЖОВЕ</w:t>
            </w:r>
            <w:r w:rsidR="00145260">
              <w:rPr>
                <w:noProof/>
                <w:webHidden/>
              </w:rPr>
              <w:tab/>
            </w:r>
            <w:r w:rsidR="00145260">
              <w:rPr>
                <w:noProof/>
                <w:webHidden/>
              </w:rPr>
              <w:fldChar w:fldCharType="begin"/>
            </w:r>
            <w:r w:rsidR="00145260">
              <w:rPr>
                <w:noProof/>
                <w:webHidden/>
              </w:rPr>
              <w:instrText xml:space="preserve"> PAGEREF _Toc481677751 \h </w:instrText>
            </w:r>
            <w:r w:rsidR="00145260">
              <w:rPr>
                <w:noProof/>
                <w:webHidden/>
              </w:rPr>
            </w:r>
            <w:r w:rsidR="00145260">
              <w:rPr>
                <w:noProof/>
                <w:webHidden/>
              </w:rPr>
              <w:fldChar w:fldCharType="separate"/>
            </w:r>
            <w:r w:rsidR="00145260">
              <w:rPr>
                <w:noProof/>
                <w:webHidden/>
              </w:rPr>
              <w:t>3</w:t>
            </w:r>
            <w:r w:rsidR="00145260">
              <w:rPr>
                <w:noProof/>
                <w:webHidden/>
              </w:rPr>
              <w:fldChar w:fldCharType="end"/>
            </w:r>
          </w:hyperlink>
        </w:p>
        <w:p w:rsidR="00145260" w:rsidRDefault="007D723F">
          <w:pPr>
            <w:pStyle w:val="TOC2"/>
            <w:tabs>
              <w:tab w:val="left" w:pos="660"/>
              <w:tab w:val="right" w:leader="dot" w:pos="9062"/>
            </w:tabs>
            <w:rPr>
              <w:rFonts w:asciiTheme="minorHAnsi" w:eastAsiaTheme="minorEastAsia" w:hAnsiTheme="minorHAnsi"/>
              <w:noProof/>
              <w:lang w:eastAsia="bg-BG"/>
            </w:rPr>
          </w:pPr>
          <w:hyperlink w:anchor="_Toc481677752" w:history="1">
            <w:r w:rsidR="00145260" w:rsidRPr="00857C59">
              <w:rPr>
                <w:rStyle w:val="Hyperlink"/>
                <w:rFonts w:ascii="Wingdings" w:hAnsi="Wingdings"/>
                <w:noProof/>
              </w:rPr>
              <w:t></w:t>
            </w:r>
            <w:r w:rsidR="00145260">
              <w:rPr>
                <w:rFonts w:asciiTheme="minorHAnsi" w:eastAsiaTheme="minorEastAsia" w:hAnsiTheme="minorHAnsi"/>
                <w:noProof/>
                <w:lang w:eastAsia="bg-BG"/>
              </w:rPr>
              <w:tab/>
            </w:r>
            <w:r w:rsidR="00145260" w:rsidRPr="00857C59">
              <w:rPr>
                <w:rStyle w:val="Hyperlink"/>
                <w:noProof/>
              </w:rPr>
              <w:t>Стипендии за магистратури в чужбина на сдружение „Тук-там“</w:t>
            </w:r>
            <w:r w:rsidR="00145260">
              <w:rPr>
                <w:noProof/>
                <w:webHidden/>
              </w:rPr>
              <w:tab/>
            </w:r>
            <w:r w:rsidR="00145260">
              <w:rPr>
                <w:noProof/>
                <w:webHidden/>
              </w:rPr>
              <w:fldChar w:fldCharType="begin"/>
            </w:r>
            <w:r w:rsidR="00145260">
              <w:rPr>
                <w:noProof/>
                <w:webHidden/>
              </w:rPr>
              <w:instrText xml:space="preserve"> PAGEREF _Toc481677752 \h </w:instrText>
            </w:r>
            <w:r w:rsidR="00145260">
              <w:rPr>
                <w:noProof/>
                <w:webHidden/>
              </w:rPr>
            </w:r>
            <w:r w:rsidR="00145260">
              <w:rPr>
                <w:noProof/>
                <w:webHidden/>
              </w:rPr>
              <w:fldChar w:fldCharType="separate"/>
            </w:r>
            <w:r w:rsidR="00145260">
              <w:rPr>
                <w:noProof/>
                <w:webHidden/>
              </w:rPr>
              <w:t>3</w:t>
            </w:r>
            <w:r w:rsidR="00145260">
              <w:rPr>
                <w:noProof/>
                <w:webHidden/>
              </w:rPr>
              <w:fldChar w:fldCharType="end"/>
            </w:r>
          </w:hyperlink>
        </w:p>
        <w:p w:rsidR="00145260" w:rsidRDefault="007D723F">
          <w:pPr>
            <w:pStyle w:val="TOC2"/>
            <w:tabs>
              <w:tab w:val="left" w:pos="660"/>
              <w:tab w:val="right" w:leader="dot" w:pos="9062"/>
            </w:tabs>
            <w:rPr>
              <w:rFonts w:asciiTheme="minorHAnsi" w:eastAsiaTheme="minorEastAsia" w:hAnsiTheme="minorHAnsi"/>
              <w:noProof/>
              <w:lang w:eastAsia="bg-BG"/>
            </w:rPr>
          </w:pPr>
          <w:hyperlink w:anchor="_Toc481677753" w:history="1">
            <w:r w:rsidR="00145260" w:rsidRPr="00857C59">
              <w:rPr>
                <w:rStyle w:val="Hyperlink"/>
                <w:rFonts w:ascii="Wingdings" w:hAnsi="Wingdings"/>
                <w:noProof/>
              </w:rPr>
              <w:t></w:t>
            </w:r>
            <w:r w:rsidR="00145260">
              <w:rPr>
                <w:rFonts w:asciiTheme="minorHAnsi" w:eastAsiaTheme="minorEastAsia" w:hAnsiTheme="minorHAnsi"/>
                <w:noProof/>
                <w:lang w:eastAsia="bg-BG"/>
              </w:rPr>
              <w:tab/>
            </w:r>
            <w:r w:rsidR="00145260" w:rsidRPr="00857C59">
              <w:rPr>
                <w:rStyle w:val="Hyperlink"/>
                <w:noProof/>
              </w:rPr>
              <w:t>Стипендия за образование в Република Индонезия</w:t>
            </w:r>
            <w:r w:rsidR="00145260">
              <w:rPr>
                <w:noProof/>
                <w:webHidden/>
              </w:rPr>
              <w:tab/>
            </w:r>
            <w:r w:rsidR="00145260">
              <w:rPr>
                <w:noProof/>
                <w:webHidden/>
              </w:rPr>
              <w:fldChar w:fldCharType="begin"/>
            </w:r>
            <w:r w:rsidR="00145260">
              <w:rPr>
                <w:noProof/>
                <w:webHidden/>
              </w:rPr>
              <w:instrText xml:space="preserve"> PAGEREF _Toc481677753 \h </w:instrText>
            </w:r>
            <w:r w:rsidR="00145260">
              <w:rPr>
                <w:noProof/>
                <w:webHidden/>
              </w:rPr>
            </w:r>
            <w:r w:rsidR="00145260">
              <w:rPr>
                <w:noProof/>
                <w:webHidden/>
              </w:rPr>
              <w:fldChar w:fldCharType="separate"/>
            </w:r>
            <w:r w:rsidR="00145260">
              <w:rPr>
                <w:noProof/>
                <w:webHidden/>
              </w:rPr>
              <w:t>3</w:t>
            </w:r>
            <w:r w:rsidR="00145260">
              <w:rPr>
                <w:noProof/>
                <w:webHidden/>
              </w:rPr>
              <w:fldChar w:fldCharType="end"/>
            </w:r>
          </w:hyperlink>
        </w:p>
        <w:p w:rsidR="00145260" w:rsidRDefault="007D723F">
          <w:pPr>
            <w:pStyle w:val="TOC2"/>
            <w:tabs>
              <w:tab w:val="left" w:pos="660"/>
              <w:tab w:val="right" w:leader="dot" w:pos="9062"/>
            </w:tabs>
            <w:rPr>
              <w:rFonts w:asciiTheme="minorHAnsi" w:eastAsiaTheme="minorEastAsia" w:hAnsiTheme="minorHAnsi"/>
              <w:noProof/>
              <w:lang w:eastAsia="bg-BG"/>
            </w:rPr>
          </w:pPr>
          <w:hyperlink w:anchor="_Toc481677754" w:history="1">
            <w:r w:rsidR="00145260" w:rsidRPr="00857C59">
              <w:rPr>
                <w:rStyle w:val="Hyperlink"/>
                <w:rFonts w:ascii="Wingdings" w:hAnsi="Wingdings"/>
                <w:noProof/>
              </w:rPr>
              <w:t></w:t>
            </w:r>
            <w:r w:rsidR="00145260">
              <w:rPr>
                <w:rFonts w:asciiTheme="minorHAnsi" w:eastAsiaTheme="minorEastAsia" w:hAnsiTheme="minorHAnsi"/>
                <w:noProof/>
                <w:lang w:eastAsia="bg-BG"/>
              </w:rPr>
              <w:tab/>
            </w:r>
            <w:r w:rsidR="00145260" w:rsidRPr="00857C59">
              <w:rPr>
                <w:rStyle w:val="Hyperlink"/>
                <w:noProof/>
              </w:rPr>
              <w:t>Стипендии за обучение на български граждани в Руската федерация</w:t>
            </w:r>
            <w:r w:rsidR="00145260">
              <w:rPr>
                <w:noProof/>
                <w:webHidden/>
              </w:rPr>
              <w:tab/>
            </w:r>
            <w:r w:rsidR="00145260">
              <w:rPr>
                <w:noProof/>
                <w:webHidden/>
              </w:rPr>
              <w:fldChar w:fldCharType="begin"/>
            </w:r>
            <w:r w:rsidR="00145260">
              <w:rPr>
                <w:noProof/>
                <w:webHidden/>
              </w:rPr>
              <w:instrText xml:space="preserve"> PAGEREF _Toc481677754 \h </w:instrText>
            </w:r>
            <w:r w:rsidR="00145260">
              <w:rPr>
                <w:noProof/>
                <w:webHidden/>
              </w:rPr>
            </w:r>
            <w:r w:rsidR="00145260">
              <w:rPr>
                <w:noProof/>
                <w:webHidden/>
              </w:rPr>
              <w:fldChar w:fldCharType="separate"/>
            </w:r>
            <w:r w:rsidR="00145260">
              <w:rPr>
                <w:noProof/>
                <w:webHidden/>
              </w:rPr>
              <w:t>3</w:t>
            </w:r>
            <w:r w:rsidR="00145260">
              <w:rPr>
                <w:noProof/>
                <w:webHidden/>
              </w:rPr>
              <w:fldChar w:fldCharType="end"/>
            </w:r>
          </w:hyperlink>
        </w:p>
        <w:p w:rsidR="00145260" w:rsidRDefault="007D723F">
          <w:pPr>
            <w:pStyle w:val="TOC2"/>
            <w:tabs>
              <w:tab w:val="left" w:pos="660"/>
              <w:tab w:val="right" w:leader="dot" w:pos="9062"/>
            </w:tabs>
            <w:rPr>
              <w:rFonts w:asciiTheme="minorHAnsi" w:eastAsiaTheme="minorEastAsia" w:hAnsiTheme="minorHAnsi"/>
              <w:noProof/>
              <w:lang w:eastAsia="bg-BG"/>
            </w:rPr>
          </w:pPr>
          <w:hyperlink w:anchor="_Toc481677755" w:history="1">
            <w:r w:rsidR="00145260" w:rsidRPr="00857C59">
              <w:rPr>
                <w:rStyle w:val="Hyperlink"/>
                <w:rFonts w:ascii="Wingdings" w:hAnsi="Wingdings"/>
                <w:noProof/>
                <w:lang w:val="ru-RU"/>
              </w:rPr>
              <w:t></w:t>
            </w:r>
            <w:r w:rsidR="00145260">
              <w:rPr>
                <w:rFonts w:asciiTheme="minorHAnsi" w:eastAsiaTheme="minorEastAsia" w:hAnsiTheme="minorHAnsi"/>
                <w:noProof/>
                <w:lang w:eastAsia="bg-BG"/>
              </w:rPr>
              <w:tab/>
            </w:r>
            <w:r w:rsidR="00145260" w:rsidRPr="00857C59">
              <w:rPr>
                <w:rStyle w:val="Hyperlink"/>
                <w:noProof/>
              </w:rPr>
              <w:t>Платен стаж в Световната търговска организация</w:t>
            </w:r>
            <w:r w:rsidR="00145260">
              <w:rPr>
                <w:noProof/>
                <w:webHidden/>
              </w:rPr>
              <w:tab/>
            </w:r>
            <w:r w:rsidR="00145260">
              <w:rPr>
                <w:noProof/>
                <w:webHidden/>
              </w:rPr>
              <w:fldChar w:fldCharType="begin"/>
            </w:r>
            <w:r w:rsidR="00145260">
              <w:rPr>
                <w:noProof/>
                <w:webHidden/>
              </w:rPr>
              <w:instrText xml:space="preserve"> PAGEREF _Toc481677755 \h </w:instrText>
            </w:r>
            <w:r w:rsidR="00145260">
              <w:rPr>
                <w:noProof/>
                <w:webHidden/>
              </w:rPr>
            </w:r>
            <w:r w:rsidR="00145260">
              <w:rPr>
                <w:noProof/>
                <w:webHidden/>
              </w:rPr>
              <w:fldChar w:fldCharType="separate"/>
            </w:r>
            <w:r w:rsidR="00145260">
              <w:rPr>
                <w:noProof/>
                <w:webHidden/>
              </w:rPr>
              <w:t>4</w:t>
            </w:r>
            <w:r w:rsidR="00145260">
              <w:rPr>
                <w:noProof/>
                <w:webHidden/>
              </w:rPr>
              <w:fldChar w:fldCharType="end"/>
            </w:r>
          </w:hyperlink>
        </w:p>
        <w:p w:rsidR="00145260" w:rsidRDefault="007D723F">
          <w:pPr>
            <w:pStyle w:val="TOC2"/>
            <w:tabs>
              <w:tab w:val="left" w:pos="660"/>
              <w:tab w:val="right" w:leader="dot" w:pos="9062"/>
            </w:tabs>
            <w:rPr>
              <w:rFonts w:asciiTheme="minorHAnsi" w:eastAsiaTheme="minorEastAsia" w:hAnsiTheme="minorHAnsi"/>
              <w:noProof/>
              <w:lang w:eastAsia="bg-BG"/>
            </w:rPr>
          </w:pPr>
          <w:hyperlink w:anchor="_Toc481677756" w:history="1">
            <w:r w:rsidR="00145260" w:rsidRPr="00857C59">
              <w:rPr>
                <w:rStyle w:val="Hyperlink"/>
                <w:rFonts w:ascii="Wingdings" w:hAnsi="Wingdings"/>
                <w:noProof/>
              </w:rPr>
              <w:t></w:t>
            </w:r>
            <w:r w:rsidR="00145260">
              <w:rPr>
                <w:rFonts w:asciiTheme="minorHAnsi" w:eastAsiaTheme="minorEastAsia" w:hAnsiTheme="minorHAnsi"/>
                <w:noProof/>
                <w:lang w:eastAsia="bg-BG"/>
              </w:rPr>
              <w:tab/>
            </w:r>
            <w:r w:rsidR="00145260" w:rsidRPr="00857C59">
              <w:rPr>
                <w:rStyle w:val="Hyperlink"/>
                <w:noProof/>
              </w:rPr>
              <w:t>Стажантска програма на УниКредит Булбанк</w:t>
            </w:r>
            <w:r w:rsidR="00145260">
              <w:rPr>
                <w:noProof/>
                <w:webHidden/>
              </w:rPr>
              <w:tab/>
            </w:r>
            <w:r w:rsidR="00145260">
              <w:rPr>
                <w:noProof/>
                <w:webHidden/>
              </w:rPr>
              <w:fldChar w:fldCharType="begin"/>
            </w:r>
            <w:r w:rsidR="00145260">
              <w:rPr>
                <w:noProof/>
                <w:webHidden/>
              </w:rPr>
              <w:instrText xml:space="preserve"> PAGEREF _Toc481677756 \h </w:instrText>
            </w:r>
            <w:r w:rsidR="00145260">
              <w:rPr>
                <w:noProof/>
                <w:webHidden/>
              </w:rPr>
            </w:r>
            <w:r w:rsidR="00145260">
              <w:rPr>
                <w:noProof/>
                <w:webHidden/>
              </w:rPr>
              <w:fldChar w:fldCharType="separate"/>
            </w:r>
            <w:r w:rsidR="00145260">
              <w:rPr>
                <w:noProof/>
                <w:webHidden/>
              </w:rPr>
              <w:t>4</w:t>
            </w:r>
            <w:r w:rsidR="00145260">
              <w:rPr>
                <w:noProof/>
                <w:webHidden/>
              </w:rPr>
              <w:fldChar w:fldCharType="end"/>
            </w:r>
          </w:hyperlink>
        </w:p>
        <w:p w:rsidR="00145260" w:rsidRDefault="007D723F">
          <w:pPr>
            <w:pStyle w:val="TOC2"/>
            <w:tabs>
              <w:tab w:val="left" w:pos="660"/>
              <w:tab w:val="right" w:leader="dot" w:pos="9062"/>
            </w:tabs>
            <w:rPr>
              <w:rFonts w:asciiTheme="minorHAnsi" w:eastAsiaTheme="minorEastAsia" w:hAnsiTheme="minorHAnsi"/>
              <w:noProof/>
              <w:lang w:eastAsia="bg-BG"/>
            </w:rPr>
          </w:pPr>
          <w:hyperlink w:anchor="_Toc481677757" w:history="1">
            <w:r w:rsidR="00145260" w:rsidRPr="00857C59">
              <w:rPr>
                <w:rStyle w:val="Hyperlink"/>
                <w:rFonts w:ascii="Wingdings" w:hAnsi="Wingdings"/>
                <w:noProof/>
              </w:rPr>
              <w:t></w:t>
            </w:r>
            <w:r w:rsidR="00145260">
              <w:rPr>
                <w:rFonts w:asciiTheme="minorHAnsi" w:eastAsiaTheme="minorEastAsia" w:hAnsiTheme="minorHAnsi"/>
                <w:noProof/>
                <w:lang w:eastAsia="bg-BG"/>
              </w:rPr>
              <w:tab/>
            </w:r>
            <w:r w:rsidR="00145260" w:rsidRPr="00857C59">
              <w:rPr>
                <w:rStyle w:val="Hyperlink"/>
                <w:noProof/>
              </w:rPr>
              <w:t>Стаж в Организацията по прехрана и земеделие (FAO) към ООН</w:t>
            </w:r>
            <w:r w:rsidR="00145260">
              <w:rPr>
                <w:noProof/>
                <w:webHidden/>
              </w:rPr>
              <w:tab/>
            </w:r>
            <w:r w:rsidR="00145260">
              <w:rPr>
                <w:noProof/>
                <w:webHidden/>
              </w:rPr>
              <w:fldChar w:fldCharType="begin"/>
            </w:r>
            <w:r w:rsidR="00145260">
              <w:rPr>
                <w:noProof/>
                <w:webHidden/>
              </w:rPr>
              <w:instrText xml:space="preserve"> PAGEREF _Toc481677757 \h </w:instrText>
            </w:r>
            <w:r w:rsidR="00145260">
              <w:rPr>
                <w:noProof/>
                <w:webHidden/>
              </w:rPr>
            </w:r>
            <w:r w:rsidR="00145260">
              <w:rPr>
                <w:noProof/>
                <w:webHidden/>
              </w:rPr>
              <w:fldChar w:fldCharType="separate"/>
            </w:r>
            <w:r w:rsidR="00145260">
              <w:rPr>
                <w:noProof/>
                <w:webHidden/>
              </w:rPr>
              <w:t>5</w:t>
            </w:r>
            <w:r w:rsidR="00145260">
              <w:rPr>
                <w:noProof/>
                <w:webHidden/>
              </w:rPr>
              <w:fldChar w:fldCharType="end"/>
            </w:r>
          </w:hyperlink>
        </w:p>
        <w:p w:rsidR="00145260" w:rsidRDefault="007D723F">
          <w:pPr>
            <w:pStyle w:val="TOC2"/>
            <w:tabs>
              <w:tab w:val="left" w:pos="660"/>
              <w:tab w:val="right" w:leader="dot" w:pos="9062"/>
            </w:tabs>
            <w:rPr>
              <w:rFonts w:asciiTheme="minorHAnsi" w:eastAsiaTheme="minorEastAsia" w:hAnsiTheme="minorHAnsi"/>
              <w:noProof/>
              <w:lang w:eastAsia="bg-BG"/>
            </w:rPr>
          </w:pPr>
          <w:hyperlink w:anchor="_Toc481677758" w:history="1">
            <w:r w:rsidR="00145260" w:rsidRPr="00857C59">
              <w:rPr>
                <w:rStyle w:val="Hyperlink"/>
                <w:rFonts w:ascii="Wingdings" w:hAnsi="Wingdings"/>
                <w:noProof/>
              </w:rPr>
              <w:t></w:t>
            </w:r>
            <w:r w:rsidR="00145260">
              <w:rPr>
                <w:rFonts w:asciiTheme="minorHAnsi" w:eastAsiaTheme="minorEastAsia" w:hAnsiTheme="minorHAnsi"/>
                <w:noProof/>
                <w:lang w:eastAsia="bg-BG"/>
              </w:rPr>
              <w:tab/>
            </w:r>
            <w:r w:rsidR="00145260" w:rsidRPr="00857C59">
              <w:rPr>
                <w:rStyle w:val="Hyperlink"/>
                <w:noProof/>
              </w:rPr>
              <w:t>Стажове в Международната академия на нюрнбергските принципи</w:t>
            </w:r>
            <w:r w:rsidR="00145260">
              <w:rPr>
                <w:noProof/>
                <w:webHidden/>
              </w:rPr>
              <w:tab/>
            </w:r>
            <w:r w:rsidR="00145260">
              <w:rPr>
                <w:noProof/>
                <w:webHidden/>
              </w:rPr>
              <w:fldChar w:fldCharType="begin"/>
            </w:r>
            <w:r w:rsidR="00145260">
              <w:rPr>
                <w:noProof/>
                <w:webHidden/>
              </w:rPr>
              <w:instrText xml:space="preserve"> PAGEREF _Toc481677758 \h </w:instrText>
            </w:r>
            <w:r w:rsidR="00145260">
              <w:rPr>
                <w:noProof/>
                <w:webHidden/>
              </w:rPr>
            </w:r>
            <w:r w:rsidR="00145260">
              <w:rPr>
                <w:noProof/>
                <w:webHidden/>
              </w:rPr>
              <w:fldChar w:fldCharType="separate"/>
            </w:r>
            <w:r w:rsidR="00145260">
              <w:rPr>
                <w:noProof/>
                <w:webHidden/>
              </w:rPr>
              <w:t>5</w:t>
            </w:r>
            <w:r w:rsidR="00145260">
              <w:rPr>
                <w:noProof/>
                <w:webHidden/>
              </w:rPr>
              <w:fldChar w:fldCharType="end"/>
            </w:r>
          </w:hyperlink>
        </w:p>
        <w:p w:rsidR="00145260" w:rsidRDefault="007D723F">
          <w:pPr>
            <w:pStyle w:val="TOC1"/>
            <w:tabs>
              <w:tab w:val="right" w:leader="dot" w:pos="9062"/>
            </w:tabs>
            <w:rPr>
              <w:rFonts w:asciiTheme="minorHAnsi" w:eastAsiaTheme="minorEastAsia" w:hAnsiTheme="minorHAnsi"/>
              <w:noProof/>
              <w:lang w:eastAsia="bg-BG"/>
            </w:rPr>
          </w:pPr>
          <w:hyperlink w:anchor="_Toc481677759" w:history="1">
            <w:r w:rsidR="00145260" w:rsidRPr="00857C59">
              <w:rPr>
                <w:rStyle w:val="Hyperlink"/>
                <w:noProof/>
              </w:rPr>
              <w:t>ПРОГРАМИ</w:t>
            </w:r>
            <w:r w:rsidR="00145260">
              <w:rPr>
                <w:noProof/>
                <w:webHidden/>
              </w:rPr>
              <w:tab/>
            </w:r>
            <w:r w:rsidR="00145260">
              <w:rPr>
                <w:noProof/>
                <w:webHidden/>
              </w:rPr>
              <w:fldChar w:fldCharType="begin"/>
            </w:r>
            <w:r w:rsidR="00145260">
              <w:rPr>
                <w:noProof/>
                <w:webHidden/>
              </w:rPr>
              <w:instrText xml:space="preserve"> PAGEREF _Toc481677759 \h </w:instrText>
            </w:r>
            <w:r w:rsidR="00145260">
              <w:rPr>
                <w:noProof/>
                <w:webHidden/>
              </w:rPr>
            </w:r>
            <w:r w:rsidR="00145260">
              <w:rPr>
                <w:noProof/>
                <w:webHidden/>
              </w:rPr>
              <w:fldChar w:fldCharType="separate"/>
            </w:r>
            <w:r w:rsidR="00145260">
              <w:rPr>
                <w:noProof/>
                <w:webHidden/>
              </w:rPr>
              <w:t>6</w:t>
            </w:r>
            <w:r w:rsidR="00145260">
              <w:rPr>
                <w:noProof/>
                <w:webHidden/>
              </w:rPr>
              <w:fldChar w:fldCharType="end"/>
            </w:r>
          </w:hyperlink>
        </w:p>
        <w:p w:rsidR="00145260" w:rsidRDefault="007D723F">
          <w:pPr>
            <w:pStyle w:val="TOC2"/>
            <w:tabs>
              <w:tab w:val="left" w:pos="660"/>
              <w:tab w:val="right" w:leader="dot" w:pos="9062"/>
            </w:tabs>
            <w:rPr>
              <w:rFonts w:asciiTheme="minorHAnsi" w:eastAsiaTheme="minorEastAsia" w:hAnsiTheme="minorHAnsi"/>
              <w:noProof/>
              <w:lang w:eastAsia="bg-BG"/>
            </w:rPr>
          </w:pPr>
          <w:hyperlink w:anchor="_Toc481677760" w:history="1">
            <w:r w:rsidR="00145260" w:rsidRPr="00857C59">
              <w:rPr>
                <w:rStyle w:val="Hyperlink"/>
                <w:rFonts w:ascii="Wingdings" w:hAnsi="Wingdings"/>
                <w:noProof/>
                <w:lang w:val="ru-RU" w:eastAsia="bg-BG"/>
              </w:rPr>
              <w:t></w:t>
            </w:r>
            <w:r w:rsidR="00145260">
              <w:rPr>
                <w:rFonts w:asciiTheme="minorHAnsi" w:eastAsiaTheme="minorEastAsia" w:hAnsiTheme="minorHAnsi"/>
                <w:noProof/>
                <w:lang w:eastAsia="bg-BG"/>
              </w:rPr>
              <w:tab/>
            </w:r>
            <w:r w:rsidR="00145260" w:rsidRPr="00857C59">
              <w:rPr>
                <w:rStyle w:val="Hyperlink"/>
                <w:noProof/>
                <w:lang w:val="ru-RU" w:eastAsia="bg-BG"/>
              </w:rPr>
              <w:t xml:space="preserve">Процедура за включване на проекти в </w:t>
            </w:r>
            <w:r w:rsidR="00145260" w:rsidRPr="00857C59">
              <w:rPr>
                <w:rStyle w:val="Hyperlink"/>
                <w:noProof/>
                <w:lang w:eastAsia="bg-BG"/>
              </w:rPr>
              <w:t>Европейската пътна карта за научна инфраструктура – 2018 г.</w:t>
            </w:r>
            <w:r w:rsidR="00145260">
              <w:rPr>
                <w:noProof/>
                <w:webHidden/>
              </w:rPr>
              <w:tab/>
            </w:r>
            <w:r w:rsidR="00145260">
              <w:rPr>
                <w:noProof/>
                <w:webHidden/>
              </w:rPr>
              <w:fldChar w:fldCharType="begin"/>
            </w:r>
            <w:r w:rsidR="00145260">
              <w:rPr>
                <w:noProof/>
                <w:webHidden/>
              </w:rPr>
              <w:instrText xml:space="preserve"> PAGEREF _Toc481677760 \h </w:instrText>
            </w:r>
            <w:r w:rsidR="00145260">
              <w:rPr>
                <w:noProof/>
                <w:webHidden/>
              </w:rPr>
            </w:r>
            <w:r w:rsidR="00145260">
              <w:rPr>
                <w:noProof/>
                <w:webHidden/>
              </w:rPr>
              <w:fldChar w:fldCharType="separate"/>
            </w:r>
            <w:r w:rsidR="00145260">
              <w:rPr>
                <w:noProof/>
                <w:webHidden/>
              </w:rPr>
              <w:t>6</w:t>
            </w:r>
            <w:r w:rsidR="00145260">
              <w:rPr>
                <w:noProof/>
                <w:webHidden/>
              </w:rPr>
              <w:fldChar w:fldCharType="end"/>
            </w:r>
          </w:hyperlink>
        </w:p>
        <w:p w:rsidR="00145260" w:rsidRDefault="007D723F">
          <w:pPr>
            <w:pStyle w:val="TOC2"/>
            <w:tabs>
              <w:tab w:val="left" w:pos="660"/>
              <w:tab w:val="right" w:leader="dot" w:pos="9062"/>
            </w:tabs>
            <w:rPr>
              <w:rFonts w:asciiTheme="minorHAnsi" w:eastAsiaTheme="minorEastAsia" w:hAnsiTheme="minorHAnsi"/>
              <w:noProof/>
              <w:lang w:eastAsia="bg-BG"/>
            </w:rPr>
          </w:pPr>
          <w:hyperlink w:anchor="_Toc481677761" w:history="1">
            <w:r w:rsidR="00145260" w:rsidRPr="00857C59">
              <w:rPr>
                <w:rStyle w:val="Hyperlink"/>
                <w:rFonts w:ascii="Wingdings" w:eastAsia="Times New Roman" w:hAnsi="Wingdings"/>
                <w:noProof/>
                <w:lang w:eastAsia="bg-BG"/>
              </w:rPr>
              <w:t></w:t>
            </w:r>
            <w:r w:rsidR="00145260">
              <w:rPr>
                <w:rFonts w:asciiTheme="minorHAnsi" w:eastAsiaTheme="minorEastAsia" w:hAnsiTheme="minorHAnsi"/>
                <w:noProof/>
                <w:lang w:eastAsia="bg-BG"/>
              </w:rPr>
              <w:tab/>
            </w:r>
            <w:r w:rsidR="00145260" w:rsidRPr="00857C59">
              <w:rPr>
                <w:rStyle w:val="Hyperlink"/>
                <w:rFonts w:eastAsia="Times New Roman"/>
                <w:noProof/>
                <w:lang w:eastAsia="bg-BG"/>
              </w:rPr>
              <w:t>Подкрепа на международни научни форуми, провеждани в Република България</w:t>
            </w:r>
            <w:r w:rsidR="00145260">
              <w:rPr>
                <w:noProof/>
                <w:webHidden/>
              </w:rPr>
              <w:tab/>
            </w:r>
            <w:r w:rsidR="00145260">
              <w:rPr>
                <w:noProof/>
                <w:webHidden/>
              </w:rPr>
              <w:fldChar w:fldCharType="begin"/>
            </w:r>
            <w:r w:rsidR="00145260">
              <w:rPr>
                <w:noProof/>
                <w:webHidden/>
              </w:rPr>
              <w:instrText xml:space="preserve"> PAGEREF _Toc481677761 \h </w:instrText>
            </w:r>
            <w:r w:rsidR="00145260">
              <w:rPr>
                <w:noProof/>
                <w:webHidden/>
              </w:rPr>
            </w:r>
            <w:r w:rsidR="00145260">
              <w:rPr>
                <w:noProof/>
                <w:webHidden/>
              </w:rPr>
              <w:fldChar w:fldCharType="separate"/>
            </w:r>
            <w:r w:rsidR="00145260">
              <w:rPr>
                <w:noProof/>
                <w:webHidden/>
              </w:rPr>
              <w:t>7</w:t>
            </w:r>
            <w:r w:rsidR="00145260">
              <w:rPr>
                <w:noProof/>
                <w:webHidden/>
              </w:rPr>
              <w:fldChar w:fldCharType="end"/>
            </w:r>
          </w:hyperlink>
        </w:p>
        <w:p w:rsidR="00145260" w:rsidRDefault="007D723F">
          <w:pPr>
            <w:pStyle w:val="TOC2"/>
            <w:tabs>
              <w:tab w:val="left" w:pos="660"/>
              <w:tab w:val="right" w:leader="dot" w:pos="9062"/>
            </w:tabs>
            <w:rPr>
              <w:rFonts w:asciiTheme="minorHAnsi" w:eastAsiaTheme="minorEastAsia" w:hAnsiTheme="minorHAnsi"/>
              <w:noProof/>
              <w:lang w:eastAsia="bg-BG"/>
            </w:rPr>
          </w:pPr>
          <w:hyperlink w:anchor="_Toc481677762" w:history="1">
            <w:r w:rsidR="00145260" w:rsidRPr="00857C59">
              <w:rPr>
                <w:rStyle w:val="Hyperlink"/>
                <w:rFonts w:ascii="Wingdings" w:hAnsi="Wingdings"/>
                <w:noProof/>
                <w:lang w:eastAsia="bg-BG"/>
              </w:rPr>
              <w:t></w:t>
            </w:r>
            <w:r w:rsidR="00145260">
              <w:rPr>
                <w:rFonts w:asciiTheme="minorHAnsi" w:eastAsiaTheme="minorEastAsia" w:hAnsiTheme="minorHAnsi"/>
                <w:noProof/>
                <w:lang w:eastAsia="bg-BG"/>
              </w:rPr>
              <w:tab/>
            </w:r>
            <w:r w:rsidR="00145260" w:rsidRPr="00857C59">
              <w:rPr>
                <w:rStyle w:val="Hyperlink"/>
                <w:noProof/>
                <w:lang w:eastAsia="bg-BG"/>
              </w:rPr>
              <w:t>Национално съфинансиране за участие на български колективи в утвърдени проекти по COST</w:t>
            </w:r>
            <w:r w:rsidR="00145260">
              <w:rPr>
                <w:noProof/>
                <w:webHidden/>
              </w:rPr>
              <w:tab/>
            </w:r>
            <w:r w:rsidR="00145260">
              <w:rPr>
                <w:noProof/>
                <w:webHidden/>
              </w:rPr>
              <w:fldChar w:fldCharType="begin"/>
            </w:r>
            <w:r w:rsidR="00145260">
              <w:rPr>
                <w:noProof/>
                <w:webHidden/>
              </w:rPr>
              <w:instrText xml:space="preserve"> PAGEREF _Toc481677762 \h </w:instrText>
            </w:r>
            <w:r w:rsidR="00145260">
              <w:rPr>
                <w:noProof/>
                <w:webHidden/>
              </w:rPr>
            </w:r>
            <w:r w:rsidR="00145260">
              <w:rPr>
                <w:noProof/>
                <w:webHidden/>
              </w:rPr>
              <w:fldChar w:fldCharType="separate"/>
            </w:r>
            <w:r w:rsidR="00145260">
              <w:rPr>
                <w:noProof/>
                <w:webHidden/>
              </w:rPr>
              <w:t>8</w:t>
            </w:r>
            <w:r w:rsidR="00145260">
              <w:rPr>
                <w:noProof/>
                <w:webHidden/>
              </w:rPr>
              <w:fldChar w:fldCharType="end"/>
            </w:r>
          </w:hyperlink>
        </w:p>
        <w:p w:rsidR="00145260" w:rsidRDefault="007D723F">
          <w:pPr>
            <w:pStyle w:val="TOC2"/>
            <w:tabs>
              <w:tab w:val="left" w:pos="660"/>
              <w:tab w:val="right" w:leader="dot" w:pos="9062"/>
            </w:tabs>
            <w:rPr>
              <w:rFonts w:asciiTheme="minorHAnsi" w:eastAsiaTheme="minorEastAsia" w:hAnsiTheme="minorHAnsi"/>
              <w:noProof/>
              <w:lang w:eastAsia="bg-BG"/>
            </w:rPr>
          </w:pPr>
          <w:hyperlink w:anchor="_Toc481677763" w:history="1">
            <w:r w:rsidR="00145260" w:rsidRPr="00857C59">
              <w:rPr>
                <w:rStyle w:val="Hyperlink"/>
                <w:rFonts w:ascii="Wingdings" w:hAnsi="Wingdings"/>
                <w:noProof/>
                <w:lang w:eastAsia="bg-BG"/>
              </w:rPr>
              <w:t></w:t>
            </w:r>
            <w:r w:rsidR="00145260">
              <w:rPr>
                <w:rFonts w:asciiTheme="minorHAnsi" w:eastAsiaTheme="minorEastAsia" w:hAnsiTheme="minorHAnsi"/>
                <w:noProof/>
                <w:lang w:eastAsia="bg-BG"/>
              </w:rPr>
              <w:tab/>
            </w:r>
            <w:r w:rsidR="00145260" w:rsidRPr="00857C59">
              <w:rPr>
                <w:rStyle w:val="Hyperlink"/>
                <w:noProof/>
                <w:lang w:eastAsia="bg-BG"/>
              </w:rPr>
              <w:t>Конкурси по програма ЕРА-НЕТ</w:t>
            </w:r>
            <w:r w:rsidR="00145260">
              <w:rPr>
                <w:noProof/>
                <w:webHidden/>
              </w:rPr>
              <w:tab/>
            </w:r>
            <w:r w:rsidR="00145260">
              <w:rPr>
                <w:noProof/>
                <w:webHidden/>
              </w:rPr>
              <w:fldChar w:fldCharType="begin"/>
            </w:r>
            <w:r w:rsidR="00145260">
              <w:rPr>
                <w:noProof/>
                <w:webHidden/>
              </w:rPr>
              <w:instrText xml:space="preserve"> PAGEREF _Toc481677763 \h </w:instrText>
            </w:r>
            <w:r w:rsidR="00145260">
              <w:rPr>
                <w:noProof/>
                <w:webHidden/>
              </w:rPr>
            </w:r>
            <w:r w:rsidR="00145260">
              <w:rPr>
                <w:noProof/>
                <w:webHidden/>
              </w:rPr>
              <w:fldChar w:fldCharType="separate"/>
            </w:r>
            <w:r w:rsidR="00145260">
              <w:rPr>
                <w:noProof/>
                <w:webHidden/>
              </w:rPr>
              <w:t>9</w:t>
            </w:r>
            <w:r w:rsidR="00145260">
              <w:rPr>
                <w:noProof/>
                <w:webHidden/>
              </w:rPr>
              <w:fldChar w:fldCharType="end"/>
            </w:r>
          </w:hyperlink>
        </w:p>
        <w:p w:rsidR="00145260" w:rsidRDefault="007D723F">
          <w:pPr>
            <w:pStyle w:val="TOC2"/>
            <w:tabs>
              <w:tab w:val="left" w:pos="660"/>
              <w:tab w:val="right" w:leader="dot" w:pos="9062"/>
            </w:tabs>
            <w:rPr>
              <w:rFonts w:asciiTheme="minorHAnsi" w:eastAsiaTheme="minorEastAsia" w:hAnsiTheme="minorHAnsi"/>
              <w:noProof/>
              <w:lang w:eastAsia="bg-BG"/>
            </w:rPr>
          </w:pPr>
          <w:hyperlink w:anchor="_Toc481677764" w:history="1">
            <w:r w:rsidR="00145260" w:rsidRPr="00857C59">
              <w:rPr>
                <w:rStyle w:val="Hyperlink"/>
                <w:rFonts w:ascii="Wingdings" w:hAnsi="Wingdings"/>
                <w:noProof/>
              </w:rPr>
              <w:t></w:t>
            </w:r>
            <w:r w:rsidR="00145260">
              <w:rPr>
                <w:rFonts w:asciiTheme="minorHAnsi" w:eastAsiaTheme="minorEastAsia" w:hAnsiTheme="minorHAnsi"/>
                <w:noProof/>
                <w:lang w:eastAsia="bg-BG"/>
              </w:rPr>
              <w:tab/>
            </w:r>
            <w:r w:rsidR="00145260" w:rsidRPr="00857C59">
              <w:rPr>
                <w:rStyle w:val="Hyperlink"/>
                <w:noProof/>
              </w:rPr>
              <w:t>Програма: „Америка за България”</w:t>
            </w:r>
            <w:r w:rsidR="00145260">
              <w:rPr>
                <w:noProof/>
                <w:webHidden/>
              </w:rPr>
              <w:tab/>
            </w:r>
            <w:r w:rsidR="00145260">
              <w:rPr>
                <w:noProof/>
                <w:webHidden/>
              </w:rPr>
              <w:fldChar w:fldCharType="begin"/>
            </w:r>
            <w:r w:rsidR="00145260">
              <w:rPr>
                <w:noProof/>
                <w:webHidden/>
              </w:rPr>
              <w:instrText xml:space="preserve"> PAGEREF _Toc481677764 \h </w:instrText>
            </w:r>
            <w:r w:rsidR="00145260">
              <w:rPr>
                <w:noProof/>
                <w:webHidden/>
              </w:rPr>
            </w:r>
            <w:r w:rsidR="00145260">
              <w:rPr>
                <w:noProof/>
                <w:webHidden/>
              </w:rPr>
              <w:fldChar w:fldCharType="separate"/>
            </w:r>
            <w:r w:rsidR="00145260">
              <w:rPr>
                <w:noProof/>
                <w:webHidden/>
              </w:rPr>
              <w:t>10</w:t>
            </w:r>
            <w:r w:rsidR="00145260">
              <w:rPr>
                <w:noProof/>
                <w:webHidden/>
              </w:rPr>
              <w:fldChar w:fldCharType="end"/>
            </w:r>
          </w:hyperlink>
        </w:p>
        <w:p w:rsidR="00145260" w:rsidRDefault="007D723F">
          <w:pPr>
            <w:pStyle w:val="TOC1"/>
            <w:tabs>
              <w:tab w:val="right" w:leader="dot" w:pos="9062"/>
            </w:tabs>
            <w:rPr>
              <w:rFonts w:asciiTheme="minorHAnsi" w:eastAsiaTheme="minorEastAsia" w:hAnsiTheme="minorHAnsi"/>
              <w:noProof/>
              <w:lang w:eastAsia="bg-BG"/>
            </w:rPr>
          </w:pPr>
          <w:hyperlink w:anchor="_Toc481677765" w:history="1">
            <w:r w:rsidR="00145260" w:rsidRPr="00857C59">
              <w:rPr>
                <w:rStyle w:val="Hyperlink"/>
                <w:noProof/>
              </w:rPr>
              <w:t>СЪБИТИЯ</w:t>
            </w:r>
            <w:r w:rsidR="00145260">
              <w:rPr>
                <w:noProof/>
                <w:webHidden/>
              </w:rPr>
              <w:tab/>
            </w:r>
            <w:r w:rsidR="00145260">
              <w:rPr>
                <w:noProof/>
                <w:webHidden/>
              </w:rPr>
              <w:fldChar w:fldCharType="begin"/>
            </w:r>
            <w:r w:rsidR="00145260">
              <w:rPr>
                <w:noProof/>
                <w:webHidden/>
              </w:rPr>
              <w:instrText xml:space="preserve"> PAGEREF _Toc481677765 \h </w:instrText>
            </w:r>
            <w:r w:rsidR="00145260">
              <w:rPr>
                <w:noProof/>
                <w:webHidden/>
              </w:rPr>
            </w:r>
            <w:r w:rsidR="00145260">
              <w:rPr>
                <w:noProof/>
                <w:webHidden/>
              </w:rPr>
              <w:fldChar w:fldCharType="separate"/>
            </w:r>
            <w:r w:rsidR="00145260">
              <w:rPr>
                <w:noProof/>
                <w:webHidden/>
              </w:rPr>
              <w:t>12</w:t>
            </w:r>
            <w:r w:rsidR="00145260">
              <w:rPr>
                <w:noProof/>
                <w:webHidden/>
              </w:rPr>
              <w:fldChar w:fldCharType="end"/>
            </w:r>
          </w:hyperlink>
        </w:p>
        <w:p w:rsidR="00145260" w:rsidRDefault="007D723F">
          <w:pPr>
            <w:pStyle w:val="TOC1"/>
            <w:tabs>
              <w:tab w:val="right" w:leader="dot" w:pos="9062"/>
            </w:tabs>
            <w:rPr>
              <w:rFonts w:asciiTheme="minorHAnsi" w:eastAsiaTheme="minorEastAsia" w:hAnsiTheme="minorHAnsi"/>
              <w:noProof/>
              <w:lang w:eastAsia="bg-BG"/>
            </w:rPr>
          </w:pPr>
          <w:hyperlink w:anchor="_Toc481677766" w:history="1">
            <w:r w:rsidR="00145260" w:rsidRPr="00857C59">
              <w:rPr>
                <w:rStyle w:val="Hyperlink"/>
                <w:noProof/>
              </w:rPr>
              <w:t>ПУБЛИКАЦИИ</w:t>
            </w:r>
            <w:r w:rsidR="00145260">
              <w:rPr>
                <w:noProof/>
                <w:webHidden/>
              </w:rPr>
              <w:tab/>
            </w:r>
            <w:r w:rsidR="00145260">
              <w:rPr>
                <w:noProof/>
                <w:webHidden/>
              </w:rPr>
              <w:fldChar w:fldCharType="begin"/>
            </w:r>
            <w:r w:rsidR="00145260">
              <w:rPr>
                <w:noProof/>
                <w:webHidden/>
              </w:rPr>
              <w:instrText xml:space="preserve"> PAGEREF _Toc481677766 \h </w:instrText>
            </w:r>
            <w:r w:rsidR="00145260">
              <w:rPr>
                <w:noProof/>
                <w:webHidden/>
              </w:rPr>
            </w:r>
            <w:r w:rsidR="00145260">
              <w:rPr>
                <w:noProof/>
                <w:webHidden/>
              </w:rPr>
              <w:fldChar w:fldCharType="separate"/>
            </w:r>
            <w:r w:rsidR="00145260">
              <w:rPr>
                <w:noProof/>
                <w:webHidden/>
              </w:rPr>
              <w:t>17</w:t>
            </w:r>
            <w:r w:rsidR="00145260">
              <w:rPr>
                <w:noProof/>
                <w:webHidden/>
              </w:rPr>
              <w:fldChar w:fldCharType="end"/>
            </w:r>
          </w:hyperlink>
        </w:p>
        <w:p w:rsidR="00145260" w:rsidRDefault="007D723F">
          <w:pPr>
            <w:pStyle w:val="TOC2"/>
            <w:tabs>
              <w:tab w:val="left" w:pos="660"/>
              <w:tab w:val="right" w:leader="dot" w:pos="9062"/>
            </w:tabs>
            <w:rPr>
              <w:rFonts w:asciiTheme="minorHAnsi" w:eastAsiaTheme="minorEastAsia" w:hAnsiTheme="minorHAnsi"/>
              <w:noProof/>
              <w:lang w:eastAsia="bg-BG"/>
            </w:rPr>
          </w:pPr>
          <w:hyperlink w:anchor="_Toc481677767" w:history="1">
            <w:r w:rsidR="00145260" w:rsidRPr="00857C59">
              <w:rPr>
                <w:rStyle w:val="Hyperlink"/>
                <w:rFonts w:ascii="Wingdings" w:eastAsia="Times New Roman" w:hAnsi="Wingdings"/>
                <w:noProof/>
                <w:lang w:eastAsia="bg-BG"/>
              </w:rPr>
              <w:t></w:t>
            </w:r>
            <w:r w:rsidR="00145260">
              <w:rPr>
                <w:rFonts w:asciiTheme="minorHAnsi" w:eastAsiaTheme="minorEastAsia" w:hAnsiTheme="minorHAnsi"/>
                <w:noProof/>
                <w:lang w:eastAsia="bg-BG"/>
              </w:rPr>
              <w:tab/>
            </w:r>
            <w:r w:rsidR="00145260" w:rsidRPr="00857C59">
              <w:rPr>
                <w:rStyle w:val="Hyperlink"/>
                <w:rFonts w:eastAsia="Times New Roman"/>
                <w:noProof/>
                <w:lang w:val="en-US" w:eastAsia="bg-BG"/>
              </w:rPr>
              <w:t>Research EU: results magazine</w:t>
            </w:r>
            <w:r w:rsidR="00145260">
              <w:rPr>
                <w:noProof/>
                <w:webHidden/>
              </w:rPr>
              <w:tab/>
            </w:r>
            <w:r w:rsidR="00145260">
              <w:rPr>
                <w:noProof/>
                <w:webHidden/>
              </w:rPr>
              <w:fldChar w:fldCharType="begin"/>
            </w:r>
            <w:r w:rsidR="00145260">
              <w:rPr>
                <w:noProof/>
                <w:webHidden/>
              </w:rPr>
              <w:instrText xml:space="preserve"> PAGEREF _Toc481677767 \h </w:instrText>
            </w:r>
            <w:r w:rsidR="00145260">
              <w:rPr>
                <w:noProof/>
                <w:webHidden/>
              </w:rPr>
            </w:r>
            <w:r w:rsidR="00145260">
              <w:rPr>
                <w:noProof/>
                <w:webHidden/>
              </w:rPr>
              <w:fldChar w:fldCharType="separate"/>
            </w:r>
            <w:r w:rsidR="00145260">
              <w:rPr>
                <w:noProof/>
                <w:webHidden/>
              </w:rPr>
              <w:t>17</w:t>
            </w:r>
            <w:r w:rsidR="00145260">
              <w:rPr>
                <w:noProof/>
                <w:webHidden/>
              </w:rPr>
              <w:fldChar w:fldCharType="end"/>
            </w:r>
          </w:hyperlink>
        </w:p>
        <w:p w:rsidR="00145260" w:rsidRDefault="007D723F">
          <w:pPr>
            <w:pStyle w:val="TOC2"/>
            <w:tabs>
              <w:tab w:val="left" w:pos="660"/>
              <w:tab w:val="right" w:leader="dot" w:pos="9062"/>
            </w:tabs>
            <w:rPr>
              <w:rFonts w:asciiTheme="minorHAnsi" w:eastAsiaTheme="minorEastAsia" w:hAnsiTheme="minorHAnsi"/>
              <w:noProof/>
              <w:lang w:eastAsia="bg-BG"/>
            </w:rPr>
          </w:pPr>
          <w:hyperlink w:anchor="_Toc481677768" w:history="1">
            <w:r w:rsidR="00145260" w:rsidRPr="00857C59">
              <w:rPr>
                <w:rStyle w:val="Hyperlink"/>
                <w:rFonts w:ascii="Wingdings" w:hAnsi="Wingdings"/>
                <w:noProof/>
                <w:lang w:eastAsia="bg-BG"/>
              </w:rPr>
              <w:t></w:t>
            </w:r>
            <w:r w:rsidR="00145260">
              <w:rPr>
                <w:rFonts w:asciiTheme="minorHAnsi" w:eastAsiaTheme="minorEastAsia" w:hAnsiTheme="minorHAnsi"/>
                <w:noProof/>
                <w:lang w:eastAsia="bg-BG"/>
              </w:rPr>
              <w:tab/>
            </w:r>
            <w:r w:rsidR="00145260" w:rsidRPr="00857C59">
              <w:rPr>
                <w:rStyle w:val="Hyperlink"/>
                <w:noProof/>
                <w:lang w:eastAsia="bg-BG"/>
              </w:rPr>
              <w:t>Integration of social sciences and humanities in Horizon 2020</w:t>
            </w:r>
            <w:r w:rsidR="00145260">
              <w:rPr>
                <w:noProof/>
                <w:webHidden/>
              </w:rPr>
              <w:tab/>
            </w:r>
            <w:r w:rsidR="00145260">
              <w:rPr>
                <w:noProof/>
                <w:webHidden/>
              </w:rPr>
              <w:fldChar w:fldCharType="begin"/>
            </w:r>
            <w:r w:rsidR="00145260">
              <w:rPr>
                <w:noProof/>
                <w:webHidden/>
              </w:rPr>
              <w:instrText xml:space="preserve"> PAGEREF _Toc481677768 \h </w:instrText>
            </w:r>
            <w:r w:rsidR="00145260">
              <w:rPr>
                <w:noProof/>
                <w:webHidden/>
              </w:rPr>
            </w:r>
            <w:r w:rsidR="00145260">
              <w:rPr>
                <w:noProof/>
                <w:webHidden/>
              </w:rPr>
              <w:fldChar w:fldCharType="separate"/>
            </w:r>
            <w:r w:rsidR="00145260">
              <w:rPr>
                <w:noProof/>
                <w:webHidden/>
              </w:rPr>
              <w:t>18</w:t>
            </w:r>
            <w:r w:rsidR="00145260">
              <w:rPr>
                <w:noProof/>
                <w:webHidden/>
              </w:rPr>
              <w:fldChar w:fldCharType="end"/>
            </w:r>
          </w:hyperlink>
        </w:p>
        <w:p w:rsidR="00145260" w:rsidRDefault="007D723F">
          <w:pPr>
            <w:pStyle w:val="TOC2"/>
            <w:tabs>
              <w:tab w:val="left" w:pos="660"/>
              <w:tab w:val="right" w:leader="dot" w:pos="9062"/>
            </w:tabs>
            <w:rPr>
              <w:rFonts w:asciiTheme="minorHAnsi" w:eastAsiaTheme="minorEastAsia" w:hAnsiTheme="minorHAnsi"/>
              <w:noProof/>
              <w:lang w:eastAsia="bg-BG"/>
            </w:rPr>
          </w:pPr>
          <w:hyperlink w:anchor="_Toc481677769" w:history="1">
            <w:r w:rsidR="00145260" w:rsidRPr="00857C59">
              <w:rPr>
                <w:rStyle w:val="Hyperlink"/>
                <w:rFonts w:ascii="Wingdings" w:hAnsi="Wingdings"/>
                <w:noProof/>
              </w:rPr>
              <w:t></w:t>
            </w:r>
            <w:r w:rsidR="00145260">
              <w:rPr>
                <w:rFonts w:asciiTheme="minorHAnsi" w:eastAsiaTheme="minorEastAsia" w:hAnsiTheme="minorHAnsi"/>
                <w:noProof/>
                <w:lang w:eastAsia="bg-BG"/>
              </w:rPr>
              <w:tab/>
            </w:r>
            <w:r w:rsidR="00145260" w:rsidRPr="00857C59">
              <w:rPr>
                <w:rStyle w:val="Hyperlink"/>
                <w:noProof/>
                <w:lang w:val="en-US"/>
              </w:rPr>
              <w:t>CERN COURIER</w:t>
            </w:r>
            <w:r w:rsidR="00145260">
              <w:rPr>
                <w:noProof/>
                <w:webHidden/>
              </w:rPr>
              <w:tab/>
            </w:r>
            <w:r w:rsidR="00145260">
              <w:rPr>
                <w:noProof/>
                <w:webHidden/>
              </w:rPr>
              <w:fldChar w:fldCharType="begin"/>
            </w:r>
            <w:r w:rsidR="00145260">
              <w:rPr>
                <w:noProof/>
                <w:webHidden/>
              </w:rPr>
              <w:instrText xml:space="preserve"> PAGEREF _Toc481677769 \h </w:instrText>
            </w:r>
            <w:r w:rsidR="00145260">
              <w:rPr>
                <w:noProof/>
                <w:webHidden/>
              </w:rPr>
            </w:r>
            <w:r w:rsidR="00145260">
              <w:rPr>
                <w:noProof/>
                <w:webHidden/>
              </w:rPr>
              <w:fldChar w:fldCharType="separate"/>
            </w:r>
            <w:r w:rsidR="00145260">
              <w:rPr>
                <w:noProof/>
                <w:webHidden/>
              </w:rPr>
              <w:t>18</w:t>
            </w:r>
            <w:r w:rsidR="00145260">
              <w:rPr>
                <w:noProof/>
                <w:webHidden/>
              </w:rPr>
              <w:fldChar w:fldCharType="end"/>
            </w:r>
          </w:hyperlink>
        </w:p>
        <w:p w:rsidR="00145260" w:rsidRDefault="007D723F">
          <w:pPr>
            <w:pStyle w:val="TOC2"/>
            <w:tabs>
              <w:tab w:val="left" w:pos="660"/>
              <w:tab w:val="right" w:leader="dot" w:pos="9062"/>
            </w:tabs>
            <w:rPr>
              <w:rFonts w:asciiTheme="minorHAnsi" w:eastAsiaTheme="minorEastAsia" w:hAnsiTheme="minorHAnsi"/>
              <w:noProof/>
              <w:lang w:eastAsia="bg-BG"/>
            </w:rPr>
          </w:pPr>
          <w:hyperlink w:anchor="_Toc481677770" w:history="1">
            <w:r w:rsidR="00145260" w:rsidRPr="00857C59">
              <w:rPr>
                <w:rStyle w:val="Hyperlink"/>
                <w:rFonts w:ascii="Wingdings" w:hAnsi="Wingdings"/>
                <w:noProof/>
                <w:lang w:val="en-GB"/>
              </w:rPr>
              <w:t></w:t>
            </w:r>
            <w:r w:rsidR="00145260">
              <w:rPr>
                <w:rFonts w:asciiTheme="minorHAnsi" w:eastAsiaTheme="minorEastAsia" w:hAnsiTheme="minorHAnsi"/>
                <w:noProof/>
                <w:lang w:eastAsia="bg-BG"/>
              </w:rPr>
              <w:tab/>
            </w:r>
            <w:r w:rsidR="00145260" w:rsidRPr="00857C59">
              <w:rPr>
                <w:rStyle w:val="Hyperlink"/>
                <w:noProof/>
                <w:lang w:val="en-GB"/>
              </w:rPr>
              <w:t>Higher Education Policy</w:t>
            </w:r>
            <w:r w:rsidR="00145260">
              <w:rPr>
                <w:noProof/>
                <w:webHidden/>
              </w:rPr>
              <w:tab/>
            </w:r>
            <w:r w:rsidR="00145260">
              <w:rPr>
                <w:noProof/>
                <w:webHidden/>
              </w:rPr>
              <w:fldChar w:fldCharType="begin"/>
            </w:r>
            <w:r w:rsidR="00145260">
              <w:rPr>
                <w:noProof/>
                <w:webHidden/>
              </w:rPr>
              <w:instrText xml:space="preserve"> PAGEREF _Toc481677770 \h </w:instrText>
            </w:r>
            <w:r w:rsidR="00145260">
              <w:rPr>
                <w:noProof/>
                <w:webHidden/>
              </w:rPr>
            </w:r>
            <w:r w:rsidR="00145260">
              <w:rPr>
                <w:noProof/>
                <w:webHidden/>
              </w:rPr>
              <w:fldChar w:fldCharType="separate"/>
            </w:r>
            <w:r w:rsidR="00145260">
              <w:rPr>
                <w:noProof/>
                <w:webHidden/>
              </w:rPr>
              <w:t>19</w:t>
            </w:r>
            <w:r w:rsidR="00145260">
              <w:rPr>
                <w:noProof/>
                <w:webHidden/>
              </w:rPr>
              <w:fldChar w:fldCharType="end"/>
            </w:r>
          </w:hyperlink>
        </w:p>
        <w:p w:rsidR="00145260" w:rsidRDefault="007D723F">
          <w:pPr>
            <w:pStyle w:val="TOC2"/>
            <w:tabs>
              <w:tab w:val="left" w:pos="660"/>
              <w:tab w:val="right" w:leader="dot" w:pos="9062"/>
            </w:tabs>
            <w:rPr>
              <w:rFonts w:asciiTheme="minorHAnsi" w:eastAsiaTheme="minorEastAsia" w:hAnsiTheme="minorHAnsi"/>
              <w:noProof/>
              <w:lang w:eastAsia="bg-BG"/>
            </w:rPr>
          </w:pPr>
          <w:hyperlink w:anchor="_Toc481677771" w:history="1">
            <w:r w:rsidR="00145260" w:rsidRPr="00857C59">
              <w:rPr>
                <w:rStyle w:val="Hyperlink"/>
                <w:rFonts w:ascii="Wingdings" w:hAnsi="Wingdings"/>
                <w:noProof/>
                <w:lang w:eastAsia="bg-BG"/>
              </w:rPr>
              <w:t></w:t>
            </w:r>
            <w:r w:rsidR="00145260">
              <w:rPr>
                <w:rFonts w:asciiTheme="minorHAnsi" w:eastAsiaTheme="minorEastAsia" w:hAnsiTheme="minorHAnsi"/>
                <w:noProof/>
                <w:lang w:eastAsia="bg-BG"/>
              </w:rPr>
              <w:tab/>
            </w:r>
            <w:r w:rsidR="00145260" w:rsidRPr="00857C59">
              <w:rPr>
                <w:rStyle w:val="Hyperlink"/>
                <w:noProof/>
                <w:lang w:eastAsia="bg-BG"/>
              </w:rPr>
              <w:t>Great Start in Life! - The Best Possible Education in the Early Years</w:t>
            </w:r>
            <w:r w:rsidR="00145260">
              <w:rPr>
                <w:noProof/>
                <w:webHidden/>
              </w:rPr>
              <w:tab/>
            </w:r>
            <w:r w:rsidR="00145260">
              <w:rPr>
                <w:noProof/>
                <w:webHidden/>
              </w:rPr>
              <w:fldChar w:fldCharType="begin"/>
            </w:r>
            <w:r w:rsidR="00145260">
              <w:rPr>
                <w:noProof/>
                <w:webHidden/>
              </w:rPr>
              <w:instrText xml:space="preserve"> PAGEREF _Toc481677771 \h </w:instrText>
            </w:r>
            <w:r w:rsidR="00145260">
              <w:rPr>
                <w:noProof/>
                <w:webHidden/>
              </w:rPr>
            </w:r>
            <w:r w:rsidR="00145260">
              <w:rPr>
                <w:noProof/>
                <w:webHidden/>
              </w:rPr>
              <w:fldChar w:fldCharType="separate"/>
            </w:r>
            <w:r w:rsidR="00145260">
              <w:rPr>
                <w:noProof/>
                <w:webHidden/>
              </w:rPr>
              <w:t>20</w:t>
            </w:r>
            <w:r w:rsidR="00145260">
              <w:rPr>
                <w:noProof/>
                <w:webHidden/>
              </w:rPr>
              <w:fldChar w:fldCharType="end"/>
            </w:r>
          </w:hyperlink>
        </w:p>
        <w:p w:rsidR="00145260" w:rsidRDefault="007D723F">
          <w:pPr>
            <w:pStyle w:val="TOC2"/>
            <w:tabs>
              <w:tab w:val="left" w:pos="660"/>
              <w:tab w:val="right" w:leader="dot" w:pos="9062"/>
            </w:tabs>
            <w:rPr>
              <w:rFonts w:asciiTheme="minorHAnsi" w:eastAsiaTheme="minorEastAsia" w:hAnsiTheme="minorHAnsi"/>
              <w:noProof/>
              <w:lang w:eastAsia="bg-BG"/>
            </w:rPr>
          </w:pPr>
          <w:hyperlink w:anchor="_Toc481677772" w:history="1">
            <w:r w:rsidR="00145260" w:rsidRPr="00857C59">
              <w:rPr>
                <w:rStyle w:val="Hyperlink"/>
                <w:rFonts w:ascii="Wingdings" w:eastAsia="Times New Roman" w:hAnsi="Wingdings"/>
                <w:noProof/>
                <w:lang w:val="en" w:eastAsia="bg-BG"/>
              </w:rPr>
              <w:t></w:t>
            </w:r>
            <w:r w:rsidR="00145260">
              <w:rPr>
                <w:rFonts w:asciiTheme="minorHAnsi" w:eastAsiaTheme="minorEastAsia" w:hAnsiTheme="minorHAnsi"/>
                <w:noProof/>
                <w:lang w:eastAsia="bg-BG"/>
              </w:rPr>
              <w:tab/>
            </w:r>
            <w:r w:rsidR="00145260" w:rsidRPr="00857C59">
              <w:rPr>
                <w:rStyle w:val="Hyperlink"/>
                <w:rFonts w:eastAsia="Times New Roman"/>
                <w:noProof/>
                <w:lang w:val="en" w:eastAsia="bg-BG"/>
              </w:rPr>
              <w:t>Handbook of Cyanobacterial Monitoring and Cyanotoxin Analysis</w:t>
            </w:r>
            <w:r w:rsidR="00145260">
              <w:rPr>
                <w:noProof/>
                <w:webHidden/>
              </w:rPr>
              <w:tab/>
            </w:r>
            <w:r w:rsidR="00145260">
              <w:rPr>
                <w:noProof/>
                <w:webHidden/>
              </w:rPr>
              <w:fldChar w:fldCharType="begin"/>
            </w:r>
            <w:r w:rsidR="00145260">
              <w:rPr>
                <w:noProof/>
                <w:webHidden/>
              </w:rPr>
              <w:instrText xml:space="preserve"> PAGEREF _Toc481677772 \h </w:instrText>
            </w:r>
            <w:r w:rsidR="00145260">
              <w:rPr>
                <w:noProof/>
                <w:webHidden/>
              </w:rPr>
            </w:r>
            <w:r w:rsidR="00145260">
              <w:rPr>
                <w:noProof/>
                <w:webHidden/>
              </w:rPr>
              <w:fldChar w:fldCharType="separate"/>
            </w:r>
            <w:r w:rsidR="00145260">
              <w:rPr>
                <w:noProof/>
                <w:webHidden/>
              </w:rPr>
              <w:t>20</w:t>
            </w:r>
            <w:r w:rsidR="00145260">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81677751"/>
      <w:r w:rsidRPr="0098044C">
        <w:rPr>
          <w:rFonts w:ascii="Times New Roman" w:hAnsi="Times New Roman" w:cs="Times New Roman"/>
        </w:rPr>
        <w:lastRenderedPageBreak/>
        <w:t>МАГИСТРАТУРИ, СТИПЕНДИИ, СТАЖОВЕ</w:t>
      </w:r>
      <w:bookmarkEnd w:id="1"/>
    </w:p>
    <w:p w:rsidR="008C0069" w:rsidRPr="00A529DD" w:rsidRDefault="00A529DD" w:rsidP="00FF0041">
      <w:pPr>
        <w:pStyle w:val="Heading2"/>
        <w:ind w:left="426"/>
      </w:pPr>
      <w:bookmarkStart w:id="2" w:name="_Toc481677752"/>
      <w:r w:rsidRPr="00A529DD">
        <w:t xml:space="preserve">Стипендии </w:t>
      </w:r>
      <w:r>
        <w:t>за магистратури в чужбина на сдружение „Тук-там“</w:t>
      </w:r>
      <w:bookmarkEnd w:id="2"/>
    </w:p>
    <w:p w:rsidR="001C5349" w:rsidRDefault="008C0069" w:rsidP="001C5349">
      <w:pPr>
        <w:spacing w:before="120" w:after="120"/>
        <w:rPr>
          <w:bCs/>
          <w:sz w:val="24"/>
          <w:szCs w:val="24"/>
        </w:rPr>
      </w:pPr>
      <w:r w:rsidRPr="008C0069">
        <w:rPr>
          <w:bCs/>
          <w:sz w:val="24"/>
          <w:szCs w:val="24"/>
        </w:rPr>
        <w:t xml:space="preserve">Сдружение "Тук-там" предоставя стипендии за магистърски програми в чужбина за студенти, които планират след обучението си да се върнат и да работят в България. </w:t>
      </w:r>
    </w:p>
    <w:p w:rsidR="001C5349" w:rsidRDefault="008C0069" w:rsidP="001C5349">
      <w:pPr>
        <w:spacing w:before="120" w:after="120"/>
        <w:rPr>
          <w:bCs/>
          <w:sz w:val="24"/>
          <w:szCs w:val="24"/>
        </w:rPr>
      </w:pPr>
      <w:r w:rsidRPr="008C0069">
        <w:rPr>
          <w:bCs/>
          <w:sz w:val="24"/>
          <w:szCs w:val="24"/>
        </w:rPr>
        <w:t>Програмата "Иди, учи и се върни" се организира за втора поредна година, като този път размерът на финансирането е увеличен. Стипендиите са три, всяка с размер от по 10 000 лв. Условията за участие в конкурса са: да имате само българско гражданство; да имате завършена бакалавърска степен, придобита между 1 януари 2012 г. и 31 юли 2017 г.; да предоставите потвърждение за прием в университет към 31 юли 2017 г. с начална дата на курса на обучение през 2017 г.; да докажете достатъчно ниво на владеене (B2 или по-високо) на езика, на който ще се провежда обучението. Предимство ще бъде дадено на тези, които до момента не са учили в чужбина.</w:t>
      </w:r>
      <w:r w:rsidR="001C5349">
        <w:rPr>
          <w:bCs/>
          <w:sz w:val="24"/>
          <w:szCs w:val="24"/>
        </w:rPr>
        <w:t xml:space="preserve"> </w:t>
      </w:r>
    </w:p>
    <w:p w:rsidR="001C5349" w:rsidRDefault="001C5349" w:rsidP="001C5349">
      <w:pPr>
        <w:spacing w:before="120" w:after="120"/>
        <w:rPr>
          <w:bCs/>
          <w:sz w:val="24"/>
          <w:szCs w:val="24"/>
        </w:rPr>
      </w:pPr>
      <w:r>
        <w:rPr>
          <w:bCs/>
          <w:sz w:val="24"/>
          <w:szCs w:val="24"/>
        </w:rPr>
        <w:t xml:space="preserve">С </w:t>
      </w:r>
      <w:r w:rsidR="008C0069" w:rsidRPr="008C0069">
        <w:rPr>
          <w:bCs/>
          <w:sz w:val="24"/>
          <w:szCs w:val="24"/>
        </w:rPr>
        <w:t xml:space="preserve">пълните условия можете да се запознаете на </w:t>
      </w:r>
      <w:hyperlink r:id="rId11" w:tgtFrame="_blank" w:history="1">
        <w:r w:rsidR="008C0069" w:rsidRPr="008C0069">
          <w:rPr>
            <w:rStyle w:val="Hyperlink"/>
            <w:bCs/>
            <w:sz w:val="24"/>
            <w:szCs w:val="24"/>
          </w:rPr>
          <w:t>сайта</w:t>
        </w:r>
      </w:hyperlink>
      <w:r w:rsidR="008C0069" w:rsidRPr="008C0069">
        <w:rPr>
          <w:bCs/>
          <w:sz w:val="24"/>
          <w:szCs w:val="24"/>
        </w:rPr>
        <w:t xml:space="preserve"> на инициативата.</w:t>
      </w:r>
      <w:r w:rsidRPr="001C5349">
        <w:rPr>
          <w:bCs/>
          <w:sz w:val="24"/>
          <w:szCs w:val="24"/>
        </w:rPr>
        <w:t xml:space="preserve"> </w:t>
      </w:r>
    </w:p>
    <w:p w:rsidR="008C0069" w:rsidRPr="001C5349" w:rsidRDefault="001C5349" w:rsidP="000D0E73">
      <w:pPr>
        <w:spacing w:before="120" w:after="360"/>
        <w:rPr>
          <w:b/>
          <w:bCs/>
          <w:sz w:val="24"/>
          <w:szCs w:val="24"/>
        </w:rPr>
      </w:pPr>
      <w:r w:rsidRPr="001C5349">
        <w:rPr>
          <w:b/>
          <w:bCs/>
          <w:sz w:val="24"/>
          <w:szCs w:val="24"/>
        </w:rPr>
        <w:t>Краен срок за кандидатстване: 24 май 2017 г.</w:t>
      </w:r>
    </w:p>
    <w:p w:rsidR="00282B8E" w:rsidRPr="00282B8E" w:rsidRDefault="00282B8E" w:rsidP="000D0E73">
      <w:pPr>
        <w:pStyle w:val="Heading2"/>
        <w:ind w:left="425" w:hanging="357"/>
      </w:pPr>
      <w:bookmarkStart w:id="3" w:name="_Toc481677753"/>
      <w:r>
        <w:t>С</w:t>
      </w:r>
      <w:r w:rsidRPr="00282B8E">
        <w:t>типендия</w:t>
      </w:r>
      <w:r>
        <w:t xml:space="preserve"> за образование в </w:t>
      </w:r>
      <w:r w:rsidRPr="00282B8E">
        <w:t>Република Индонезия</w:t>
      </w:r>
      <w:bookmarkEnd w:id="3"/>
    </w:p>
    <w:p w:rsidR="00282B8E" w:rsidRPr="00282B8E" w:rsidRDefault="00282B8E" w:rsidP="00282B8E">
      <w:pPr>
        <w:spacing w:before="120" w:after="120"/>
        <w:rPr>
          <w:bCs/>
          <w:sz w:val="24"/>
          <w:szCs w:val="24"/>
        </w:rPr>
      </w:pPr>
      <w:r w:rsidRPr="00282B8E">
        <w:rPr>
          <w:bCs/>
          <w:sz w:val="24"/>
          <w:szCs w:val="24"/>
        </w:rPr>
        <w:t>Посолството на Република Индонезия в София предоставя стипендия (The Kemitraan Negara Berkembang), осигурена от Индонезийското правителство.</w:t>
      </w:r>
    </w:p>
    <w:p w:rsidR="00282B8E" w:rsidRDefault="00282B8E" w:rsidP="00282B8E">
      <w:pPr>
        <w:spacing w:before="120" w:after="120"/>
        <w:rPr>
          <w:bCs/>
          <w:sz w:val="24"/>
          <w:szCs w:val="24"/>
        </w:rPr>
      </w:pPr>
      <w:r w:rsidRPr="00282B8E">
        <w:rPr>
          <w:bCs/>
          <w:sz w:val="24"/>
          <w:szCs w:val="24"/>
        </w:rPr>
        <w:t>Стипендията се предоставя на (бъдещи) студенти и дава възможност за получаване на магистърска или бакалавърска степен в един от 16-те университета в Индонезия. Програмата се организира от Министерството на изследванията, технологиите и висшето образование на Република Индонезия.</w:t>
      </w:r>
      <w:r w:rsidR="00705241">
        <w:rPr>
          <w:bCs/>
          <w:sz w:val="24"/>
          <w:szCs w:val="24"/>
        </w:rPr>
        <w:t xml:space="preserve"> </w:t>
      </w:r>
      <w:r w:rsidRPr="00282B8E">
        <w:rPr>
          <w:bCs/>
          <w:sz w:val="24"/>
          <w:szCs w:val="24"/>
        </w:rPr>
        <w:t xml:space="preserve">Стипендията покрива двупосочни самолетни билети до Индонезия, както и разходи за престой и учебна литература. </w:t>
      </w:r>
    </w:p>
    <w:p w:rsidR="00282B8E" w:rsidRPr="00282B8E" w:rsidRDefault="00282B8E" w:rsidP="00705241">
      <w:pPr>
        <w:spacing w:before="120" w:after="120"/>
        <w:rPr>
          <w:bCs/>
          <w:sz w:val="24"/>
          <w:szCs w:val="24"/>
        </w:rPr>
      </w:pPr>
      <w:r w:rsidRPr="00282B8E">
        <w:rPr>
          <w:bCs/>
          <w:sz w:val="24"/>
          <w:szCs w:val="24"/>
        </w:rPr>
        <w:t xml:space="preserve">Всички кандидати следва да изпратят своите документи в посолството на Република Индонезия в София до </w:t>
      </w:r>
      <w:r w:rsidRPr="00282B8E">
        <w:rPr>
          <w:b/>
          <w:bCs/>
          <w:sz w:val="24"/>
          <w:szCs w:val="24"/>
        </w:rPr>
        <w:t>15 май 2017 г</w:t>
      </w:r>
      <w:r w:rsidRPr="00282B8E">
        <w:rPr>
          <w:bCs/>
          <w:sz w:val="24"/>
          <w:szCs w:val="24"/>
        </w:rPr>
        <w:t xml:space="preserve">., за да получат необходима препоръка. След получаването на документа желаещите следва да кандидатстват онлайн, като </w:t>
      </w:r>
      <w:r w:rsidRPr="00282B8E">
        <w:rPr>
          <w:b/>
          <w:bCs/>
          <w:sz w:val="24"/>
          <w:szCs w:val="24"/>
        </w:rPr>
        <w:t>крайният срок е 30 май 2017 г.</w:t>
      </w:r>
      <w:r w:rsidR="00705241">
        <w:rPr>
          <w:b/>
          <w:bCs/>
          <w:sz w:val="24"/>
          <w:szCs w:val="24"/>
        </w:rPr>
        <w:t xml:space="preserve"> </w:t>
      </w:r>
      <w:r w:rsidRPr="00282B8E">
        <w:rPr>
          <w:bCs/>
          <w:sz w:val="24"/>
          <w:szCs w:val="24"/>
        </w:rPr>
        <w:t xml:space="preserve">Повече информация може да бъде намерена на интернет страницата </w:t>
      </w:r>
      <w:hyperlink r:id="rId12" w:tgtFrame="_blank" w:history="1">
        <w:r w:rsidRPr="00282B8E">
          <w:rPr>
            <w:rStyle w:val="Hyperlink"/>
            <w:bCs/>
            <w:sz w:val="24"/>
            <w:szCs w:val="24"/>
          </w:rPr>
          <w:t>www.knb.ristekdikti.go.id</w:t>
        </w:r>
      </w:hyperlink>
      <w:r w:rsidRPr="00282B8E">
        <w:rPr>
          <w:bCs/>
          <w:sz w:val="24"/>
          <w:szCs w:val="24"/>
        </w:rPr>
        <w:t>.</w:t>
      </w:r>
    </w:p>
    <w:p w:rsidR="00634A3F" w:rsidRPr="00DC7EA1" w:rsidRDefault="00DC7EA1" w:rsidP="00DC7EA1">
      <w:pPr>
        <w:pStyle w:val="Heading2"/>
        <w:ind w:left="426"/>
      </w:pPr>
      <w:bookmarkStart w:id="4" w:name="_Toc481677754"/>
      <w:r w:rsidRPr="00DC7EA1">
        <w:t xml:space="preserve">Стипендии </w:t>
      </w:r>
      <w:r w:rsidR="00634A3F" w:rsidRPr="00DC7EA1">
        <w:t>за обучение на български граждани в Руската федерация</w:t>
      </w:r>
      <w:bookmarkEnd w:id="4"/>
    </w:p>
    <w:p w:rsidR="00634A3F" w:rsidRPr="00DC7EA1" w:rsidRDefault="00634A3F" w:rsidP="00DC7EA1">
      <w:pPr>
        <w:spacing w:before="120" w:after="120"/>
        <w:rPr>
          <w:bCs/>
          <w:sz w:val="24"/>
          <w:szCs w:val="24"/>
        </w:rPr>
      </w:pPr>
      <w:r w:rsidRPr="00DC7EA1">
        <w:rPr>
          <w:bCs/>
          <w:sz w:val="24"/>
          <w:szCs w:val="24"/>
        </w:rPr>
        <w:t>Правителството на Руската федерация отпуска 300 стипендии за чуждестранни граждани за пълен срок на обучение в степен „бакалавър“, „магистър“ и „доктор“, включително и за обучение в Санкт Петербургския държавен университет, считано от 1 септември 2017 г. Стипендиите включват освобождаване от такса за обучение, предоставяне на месечна сума, настаняване в студентско общежитие срещу заплащане на преференциални цени.</w:t>
      </w:r>
    </w:p>
    <w:p w:rsidR="00634A3F" w:rsidRPr="00DC7EA1" w:rsidRDefault="00634A3F" w:rsidP="00DC7EA1">
      <w:pPr>
        <w:spacing w:before="120" w:after="120"/>
        <w:rPr>
          <w:bCs/>
          <w:sz w:val="24"/>
          <w:szCs w:val="24"/>
        </w:rPr>
      </w:pPr>
      <w:r w:rsidRPr="00DC7EA1">
        <w:rPr>
          <w:bCs/>
          <w:sz w:val="24"/>
          <w:szCs w:val="24"/>
        </w:rPr>
        <w:lastRenderedPageBreak/>
        <w:t>В тази връзка Санкт Петербургския държавен университет обявява конкурс по документи за пълен срок на обучение за чуждестранни граждани. Кандидатите следва самостоятелно да подготвят и подадат нужните документи до университета по електронен път.</w:t>
      </w:r>
    </w:p>
    <w:p w:rsidR="00DC7EA1" w:rsidRDefault="00634A3F" w:rsidP="00DC7EA1">
      <w:pPr>
        <w:spacing w:before="120" w:after="120"/>
        <w:rPr>
          <w:bCs/>
          <w:sz w:val="24"/>
          <w:szCs w:val="24"/>
        </w:rPr>
      </w:pPr>
      <w:r w:rsidRPr="00DC7EA1">
        <w:rPr>
          <w:bCs/>
          <w:sz w:val="24"/>
          <w:szCs w:val="24"/>
        </w:rPr>
        <w:t>Повече информация, нужните документи и условията за кандидатстване могат да бъдат открити на посочения адрес:</w:t>
      </w:r>
      <w:r w:rsidR="00DC7EA1">
        <w:rPr>
          <w:bCs/>
          <w:sz w:val="24"/>
          <w:szCs w:val="24"/>
        </w:rPr>
        <w:t xml:space="preserve"> </w:t>
      </w:r>
    </w:p>
    <w:p w:rsidR="00634A3F" w:rsidRPr="00DC7EA1" w:rsidRDefault="007D723F" w:rsidP="00DC7EA1">
      <w:pPr>
        <w:spacing w:before="120" w:after="120"/>
        <w:rPr>
          <w:bCs/>
          <w:sz w:val="24"/>
          <w:szCs w:val="24"/>
        </w:rPr>
      </w:pPr>
      <w:hyperlink r:id="rId13" w:tgtFrame="_blank" w:history="1">
        <w:r w:rsidR="00634A3F" w:rsidRPr="00DC7EA1">
          <w:rPr>
            <w:rStyle w:val="Hyperlink"/>
            <w:bCs/>
            <w:sz w:val="24"/>
            <w:szCs w:val="24"/>
          </w:rPr>
          <w:t>https://abiturient.spbu.ru/russkij/informatsiya-dlya-inostrannykh-grazhdan.html</w:t>
        </w:r>
      </w:hyperlink>
    </w:p>
    <w:p w:rsidR="00634A3F" w:rsidRPr="00DC7EA1" w:rsidRDefault="00634A3F" w:rsidP="00DC7EA1">
      <w:pPr>
        <w:spacing w:before="120" w:after="120"/>
        <w:rPr>
          <w:bCs/>
          <w:sz w:val="24"/>
          <w:szCs w:val="24"/>
        </w:rPr>
      </w:pPr>
      <w:r w:rsidRPr="00DC7EA1">
        <w:rPr>
          <w:bCs/>
          <w:sz w:val="24"/>
          <w:szCs w:val="24"/>
        </w:rPr>
        <w:t xml:space="preserve">и на </w:t>
      </w:r>
      <w:hyperlink r:id="rId14" w:history="1">
        <w:r w:rsidRPr="00DC7EA1">
          <w:rPr>
            <w:rStyle w:val="Hyperlink"/>
            <w:bCs/>
            <w:sz w:val="24"/>
            <w:szCs w:val="24"/>
          </w:rPr>
          <w:t>admission@spbu.ru</w:t>
        </w:r>
      </w:hyperlink>
      <w:r w:rsidRPr="00DC7EA1">
        <w:rPr>
          <w:bCs/>
          <w:sz w:val="24"/>
          <w:szCs w:val="24"/>
        </w:rPr>
        <w:t xml:space="preserve"> , тел. 007 812 328 32 91 – Комисия по приема на чуждестранни граждани в Санкт Петербургския държавен университет.</w:t>
      </w:r>
    </w:p>
    <w:p w:rsidR="00634A3F" w:rsidRPr="00DC7EA1" w:rsidRDefault="00634A3F" w:rsidP="003F41E3">
      <w:pPr>
        <w:spacing w:before="120" w:after="480"/>
        <w:rPr>
          <w:b/>
          <w:bCs/>
          <w:sz w:val="24"/>
          <w:szCs w:val="24"/>
        </w:rPr>
      </w:pPr>
      <w:r w:rsidRPr="00DC7EA1">
        <w:rPr>
          <w:b/>
          <w:bCs/>
          <w:sz w:val="24"/>
          <w:szCs w:val="24"/>
        </w:rPr>
        <w:t>Кра</w:t>
      </w:r>
      <w:r w:rsidR="00DC7EA1" w:rsidRPr="00DC7EA1">
        <w:rPr>
          <w:b/>
          <w:bCs/>
          <w:sz w:val="24"/>
          <w:szCs w:val="24"/>
        </w:rPr>
        <w:t xml:space="preserve">ен </w:t>
      </w:r>
      <w:r w:rsidRPr="00DC7EA1">
        <w:rPr>
          <w:b/>
          <w:bCs/>
          <w:sz w:val="24"/>
          <w:szCs w:val="24"/>
        </w:rPr>
        <w:t>срок</w:t>
      </w:r>
      <w:r w:rsidR="00DC7EA1" w:rsidRPr="00DC7EA1">
        <w:rPr>
          <w:b/>
          <w:bCs/>
          <w:sz w:val="24"/>
          <w:szCs w:val="24"/>
        </w:rPr>
        <w:t>: 15 юни 2017</w:t>
      </w:r>
      <w:r w:rsidRPr="00DC7EA1">
        <w:rPr>
          <w:b/>
          <w:bCs/>
          <w:sz w:val="24"/>
          <w:szCs w:val="24"/>
        </w:rPr>
        <w:t xml:space="preserve"> г.</w:t>
      </w:r>
    </w:p>
    <w:p w:rsidR="00C177E1" w:rsidRPr="00FE7B4C" w:rsidRDefault="00C177E1" w:rsidP="00C177E1">
      <w:pPr>
        <w:pStyle w:val="Heading2"/>
        <w:ind w:left="425" w:hanging="357"/>
        <w:rPr>
          <w:lang w:val="ru-RU"/>
        </w:rPr>
      </w:pPr>
      <w:bookmarkStart w:id="5" w:name="_Toc481677755"/>
      <w:r>
        <w:t>Платен стаж в Световната търговска организация</w:t>
      </w:r>
      <w:bookmarkEnd w:id="5"/>
    </w:p>
    <w:p w:rsidR="00C177E1" w:rsidRPr="00D279B4" w:rsidRDefault="00C177E1" w:rsidP="00C177E1">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C177E1" w:rsidRPr="00D279B4" w:rsidRDefault="00C177E1" w:rsidP="00C177E1">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C177E1" w:rsidRPr="00520408" w:rsidRDefault="00C177E1" w:rsidP="00C177E1">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5"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C177E1" w:rsidRPr="00416D8D" w:rsidRDefault="00C177E1" w:rsidP="00EF248B">
      <w:pPr>
        <w:spacing w:after="480"/>
        <w:rPr>
          <w:rFonts w:cs="Times New Roman"/>
          <w:b/>
          <w:sz w:val="24"/>
          <w:szCs w:val="24"/>
          <w:lang w:val="ru-RU"/>
        </w:rPr>
      </w:pPr>
      <w:r w:rsidRPr="00416D8D">
        <w:rPr>
          <w:rFonts w:cs="Times New Roman"/>
          <w:b/>
          <w:sz w:val="24"/>
          <w:szCs w:val="24"/>
        </w:rPr>
        <w:t>Краен срок: текущ</w:t>
      </w:r>
    </w:p>
    <w:p w:rsidR="00C177E1" w:rsidRDefault="00C177E1" w:rsidP="00C177E1">
      <w:pPr>
        <w:pStyle w:val="Heading2"/>
        <w:ind w:left="426"/>
      </w:pPr>
      <w:bookmarkStart w:id="6" w:name="_Toc481677756"/>
      <w:r>
        <w:t xml:space="preserve">Стажантска програма на </w:t>
      </w:r>
      <w:r w:rsidRPr="005851AE">
        <w:rPr>
          <w:rFonts w:ascii="Times New Roman" w:hAnsi="Times New Roman"/>
        </w:rPr>
        <w:t>УниКредит Булбанк</w:t>
      </w:r>
      <w:bookmarkEnd w:id="6"/>
      <w:r w:rsidRPr="005851AE">
        <w:rPr>
          <w:rFonts w:ascii="Times New Roman" w:hAnsi="Times New Roman"/>
        </w:rPr>
        <w:t xml:space="preserve"> </w:t>
      </w:r>
    </w:p>
    <w:p w:rsidR="00C177E1" w:rsidRPr="005851AE" w:rsidRDefault="00C177E1" w:rsidP="00C177E1">
      <w:pPr>
        <w:spacing w:before="100" w:beforeAutospacing="1" w:after="100" w:afterAutospacing="1"/>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 Факторинг и УниКиредит Кънсюмър Файненсинг. Желаещите да се включат в програмата могат да кандидатстват през </w:t>
      </w:r>
      <w:r w:rsidR="007D723F">
        <w:fldChar w:fldCharType="begin"/>
      </w:r>
      <w:r w:rsidR="007D723F">
        <w:instrText xml:space="preserve"> HYPERLINK "http://www.unicreditbulbank.bg/bg/index.htm" \t "_blank" </w:instrText>
      </w:r>
      <w:r w:rsidR="007D723F">
        <w:fldChar w:fldCharType="separate"/>
      </w:r>
      <w:r w:rsidRPr="005851AE">
        <w:rPr>
          <w:rStyle w:val="Hyperlink"/>
          <w:rFonts w:cs="Times New Roman"/>
          <w:sz w:val="24"/>
          <w:szCs w:val="24"/>
        </w:rPr>
        <w:t xml:space="preserve">сайта на банката </w:t>
      </w:r>
      <w:r w:rsidR="007D723F">
        <w:rPr>
          <w:rStyle w:val="Hyperlink"/>
          <w:rFonts w:cs="Times New Roman"/>
          <w:sz w:val="24"/>
          <w:szCs w:val="24"/>
        </w:rPr>
        <w:fldChar w:fldCharType="end"/>
      </w:r>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16" w:history="1">
        <w:r w:rsidRPr="005851AE">
          <w:rPr>
            <w:rFonts w:cs="Times New Roman"/>
            <w:color w:val="2C80D5"/>
            <w:sz w:val="24"/>
            <w:szCs w:val="24"/>
          </w:rPr>
          <w:t>internship@unicreditgroup.bg</w:t>
        </w:r>
      </w:hyperlink>
      <w:r w:rsidRPr="005851AE">
        <w:rPr>
          <w:rFonts w:cs="Times New Roman"/>
          <w:color w:val="515151"/>
          <w:sz w:val="24"/>
          <w:szCs w:val="24"/>
        </w:rPr>
        <w:t xml:space="preserve"> </w:t>
      </w:r>
      <w:r w:rsidRPr="00A83FCB">
        <w:rPr>
          <w:rFonts w:cs="Times New Roman"/>
          <w:sz w:val="24"/>
          <w:szCs w:val="24"/>
        </w:rPr>
        <w:t>със заглавие internship</w:t>
      </w:r>
      <w:r w:rsidRPr="005851AE">
        <w:rPr>
          <w:rFonts w:cs="Times New Roman"/>
          <w:color w:val="515151"/>
          <w:sz w:val="24"/>
          <w:szCs w:val="24"/>
        </w:rPr>
        <w:t>.</w:t>
      </w:r>
    </w:p>
    <w:p w:rsidR="00C177E1" w:rsidRPr="00A83FCB" w:rsidRDefault="00C177E1" w:rsidP="00EF248B">
      <w:pPr>
        <w:spacing w:after="48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C177E1" w:rsidRPr="001A023B" w:rsidRDefault="00C177E1" w:rsidP="00C177E1">
      <w:pPr>
        <w:pStyle w:val="Heading2"/>
        <w:ind w:left="426"/>
      </w:pPr>
      <w:bookmarkStart w:id="7" w:name="_Toc481677757"/>
      <w:r w:rsidRPr="001A023B">
        <w:lastRenderedPageBreak/>
        <w:t>Стаж в Организацията по прехрана и земеделие (FAO) към ООН</w:t>
      </w:r>
      <w:bookmarkEnd w:id="7"/>
    </w:p>
    <w:p w:rsidR="00C177E1" w:rsidRPr="00C47674" w:rsidRDefault="00C177E1" w:rsidP="00C177E1">
      <w:pPr>
        <w:rPr>
          <w:rFonts w:cs="Times New Roman"/>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C177E1">
      <w:pPr>
        <w:rPr>
          <w:rFonts w:cs="Times New Roman"/>
          <w:sz w:val="24"/>
          <w:szCs w:val="24"/>
        </w:rPr>
      </w:pPr>
      <w:r w:rsidRPr="00C47674">
        <w:rPr>
          <w:rFonts w:cs="Times New Roman"/>
          <w:sz w:val="24"/>
          <w:szCs w:val="24"/>
        </w:rPr>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17"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C177E1" w:rsidRPr="001A023B" w:rsidRDefault="00C177E1" w:rsidP="00C177E1">
      <w:pPr>
        <w:spacing w:after="360"/>
        <w:rPr>
          <w:rFonts w:cs="Times New Roman"/>
          <w:b/>
          <w:sz w:val="24"/>
          <w:szCs w:val="24"/>
        </w:rPr>
      </w:pPr>
      <w:r w:rsidRPr="001A023B">
        <w:rPr>
          <w:rFonts w:cs="Times New Roman"/>
          <w:b/>
          <w:sz w:val="24"/>
          <w:szCs w:val="24"/>
        </w:rPr>
        <w:t>Краен срок: целогодишно</w:t>
      </w:r>
    </w:p>
    <w:p w:rsidR="00C177E1" w:rsidRPr="00A724B3" w:rsidRDefault="00C177E1" w:rsidP="00C177E1">
      <w:pPr>
        <w:pStyle w:val="Heading2"/>
        <w:ind w:left="426"/>
      </w:pPr>
      <w:bookmarkStart w:id="8" w:name="_Toc481677758"/>
      <w:r w:rsidRPr="00A724B3">
        <w:t>Стажове в Международната академия на нюрнбергските принципи</w:t>
      </w:r>
      <w:bookmarkEnd w:id="8"/>
    </w:p>
    <w:p w:rsidR="00C177E1" w:rsidRDefault="00C177E1" w:rsidP="00C177E1">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от държави, които все още се развиват в тази област. Работните езици по програмата са немски и английски. </w:t>
      </w:r>
    </w:p>
    <w:p w:rsidR="00C177E1" w:rsidRDefault="00C177E1" w:rsidP="00C177E1">
      <w:pPr>
        <w:spacing w:before="120" w:after="120"/>
        <w:rPr>
          <w:rFonts w:cs="Times New Roman"/>
          <w:color w:val="515151"/>
          <w:sz w:val="24"/>
          <w:szCs w:val="24"/>
        </w:rPr>
      </w:pPr>
      <w:r w:rsidRPr="00A724B3">
        <w:rPr>
          <w:rFonts w:cs="Times New Roman"/>
          <w:sz w:val="24"/>
          <w:szCs w:val="24"/>
        </w:rPr>
        <w:t>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за</w:t>
      </w:r>
      <w:r w:rsidRPr="00A724B3">
        <w:rPr>
          <w:rFonts w:ascii="Tahoma" w:hAnsi="Tahoma" w:cs="Tahoma"/>
          <w:sz w:val="23"/>
          <w:szCs w:val="23"/>
        </w:rPr>
        <w:t xml:space="preserve"> </w:t>
      </w:r>
      <w:r w:rsidRPr="00A724B3">
        <w:rPr>
          <w:rFonts w:cs="Times New Roman"/>
          <w:sz w:val="24"/>
          <w:szCs w:val="24"/>
        </w:rPr>
        <w:t>кандидатстването, което продължава през цялата година, можете да намерите на официалния</w:t>
      </w:r>
      <w:r w:rsidRPr="00A724B3">
        <w:rPr>
          <w:rFonts w:cs="Times New Roman"/>
          <w:color w:val="515151"/>
          <w:sz w:val="24"/>
          <w:szCs w:val="24"/>
        </w:rPr>
        <w:t xml:space="preserve"> </w:t>
      </w:r>
      <w:hyperlink r:id="rId18" w:tgtFrame="_blank" w:history="1">
        <w:r w:rsidRPr="00A724B3">
          <w:rPr>
            <w:rFonts w:cs="Times New Roman"/>
            <w:color w:val="2C80D5"/>
            <w:sz w:val="24"/>
            <w:szCs w:val="24"/>
          </w:rPr>
          <w:t>сайт</w:t>
        </w:r>
      </w:hyperlink>
      <w:r>
        <w:rPr>
          <w:rFonts w:cs="Times New Roman"/>
          <w:color w:val="2C80D5"/>
          <w:sz w:val="24"/>
          <w:szCs w:val="24"/>
        </w:rPr>
        <w:t xml:space="preserve"> на академията</w:t>
      </w:r>
      <w:r w:rsidRPr="00A724B3">
        <w:rPr>
          <w:rFonts w:cs="Times New Roman"/>
          <w:color w:val="515151"/>
          <w:sz w:val="24"/>
          <w:szCs w:val="24"/>
        </w:rPr>
        <w:t>.</w:t>
      </w:r>
    </w:p>
    <w:p w:rsidR="00C177E1" w:rsidRDefault="00C177E1" w:rsidP="00464393">
      <w:pPr>
        <w:spacing w:before="120" w:after="480"/>
        <w:rPr>
          <w:rFonts w:cs="Times New Roman"/>
          <w:b/>
          <w:sz w:val="24"/>
          <w:szCs w:val="24"/>
        </w:rPr>
      </w:pPr>
      <w:r w:rsidRPr="00A724B3">
        <w:rPr>
          <w:rFonts w:cs="Times New Roman"/>
          <w:b/>
          <w:sz w:val="24"/>
          <w:szCs w:val="24"/>
        </w:rPr>
        <w:t>Краен срок: целогодишно</w:t>
      </w:r>
    </w:p>
    <w:p w:rsidR="00464393" w:rsidRDefault="00464393" w:rsidP="00C177E1">
      <w:pPr>
        <w:spacing w:before="120" w:after="360"/>
        <w:rPr>
          <w:rFonts w:cs="Times New Roman"/>
          <w:b/>
          <w:sz w:val="24"/>
          <w:szCs w:val="24"/>
        </w:rPr>
      </w:pPr>
    </w:p>
    <w:p w:rsidR="006821DB" w:rsidRPr="006821DB" w:rsidRDefault="006821DB" w:rsidP="006821DB">
      <w:pPr>
        <w:spacing w:before="120" w:after="120"/>
        <w:rPr>
          <w:sz w:val="24"/>
          <w:szCs w:val="24"/>
        </w:rPr>
      </w:pPr>
    </w:p>
    <w:p w:rsidR="00E97B99" w:rsidRPr="0058044F" w:rsidRDefault="00E97B99" w:rsidP="001E2550">
      <w:pPr>
        <w:spacing w:before="120" w:after="120"/>
        <w:rPr>
          <w:sz w:val="24"/>
          <w:szCs w:val="24"/>
        </w:rPr>
        <w:sectPr w:rsidR="00E97B99" w:rsidRPr="0058044F" w:rsidSect="00AA7F9B">
          <w:footerReference w:type="default" r:id="rId19"/>
          <w:pgSz w:w="11906" w:h="16838"/>
          <w:pgMar w:top="1440" w:right="1080" w:bottom="1440" w:left="1080" w:header="708" w:footer="708" w:gutter="0"/>
          <w:cols w:space="708"/>
          <w:docGrid w:linePitch="360"/>
        </w:sectPr>
      </w:pPr>
    </w:p>
    <w:p w:rsidR="00D00941" w:rsidRDefault="00912146" w:rsidP="00B278E8">
      <w:pPr>
        <w:pStyle w:val="Programs"/>
      </w:pPr>
      <w:bookmarkStart w:id="9" w:name="_Toc481677759"/>
      <w:r>
        <w:lastRenderedPageBreak/>
        <w:t>ПРОГРАМИ</w:t>
      </w:r>
      <w:bookmarkEnd w:id="9"/>
    </w:p>
    <w:p w:rsidR="00EB7CDC" w:rsidRPr="009D2824" w:rsidRDefault="009D2824" w:rsidP="009D2824">
      <w:pPr>
        <w:pStyle w:val="Heading2"/>
        <w:ind w:left="426"/>
        <w:rPr>
          <w:lang w:val="ru-RU" w:eastAsia="bg-BG"/>
        </w:rPr>
      </w:pPr>
      <w:bookmarkStart w:id="10" w:name="_Toc481677760"/>
      <w:r w:rsidRPr="009D2824">
        <w:rPr>
          <w:lang w:val="ru-RU" w:eastAsia="bg-BG"/>
        </w:rPr>
        <w:t xml:space="preserve">Процедура за </w:t>
      </w:r>
      <w:r w:rsidR="008C1B0A">
        <w:rPr>
          <w:lang w:val="ru-RU" w:eastAsia="bg-BG"/>
        </w:rPr>
        <w:t>в</w:t>
      </w:r>
      <w:r w:rsidRPr="009D2824">
        <w:rPr>
          <w:lang w:val="ru-RU" w:eastAsia="bg-BG"/>
        </w:rPr>
        <w:t xml:space="preserve">ключване на проекти в </w:t>
      </w:r>
      <w:r w:rsidRPr="009D2824">
        <w:rPr>
          <w:lang w:eastAsia="bg-BG"/>
        </w:rPr>
        <w:t>Европейската пътна карта за научна инфраструктура – 2018 г.</w:t>
      </w:r>
      <w:bookmarkEnd w:id="10"/>
    </w:p>
    <w:p w:rsidR="00EB7CDC" w:rsidRPr="007C7CF4" w:rsidRDefault="00EB7CDC" w:rsidP="00EB7CDC">
      <w:pPr>
        <w:rPr>
          <w:sz w:val="24"/>
          <w:szCs w:val="24"/>
          <w:lang w:eastAsia="bg-BG"/>
        </w:rPr>
      </w:pPr>
      <w:r w:rsidRPr="007C7CF4">
        <w:rPr>
          <w:sz w:val="24"/>
          <w:szCs w:val="24"/>
          <w:lang w:eastAsia="bg-BG"/>
        </w:rPr>
        <w:t xml:space="preserve">Открита </w:t>
      </w:r>
      <w:r w:rsidR="009D2824">
        <w:rPr>
          <w:sz w:val="24"/>
          <w:szCs w:val="24"/>
          <w:lang w:eastAsia="bg-BG"/>
        </w:rPr>
        <w:t xml:space="preserve">е </w:t>
      </w:r>
      <w:r w:rsidRPr="007C7CF4">
        <w:rPr>
          <w:sz w:val="24"/>
          <w:szCs w:val="24"/>
          <w:lang w:eastAsia="bg-BG"/>
        </w:rPr>
        <w:t>процедура за кандидатстване за включване на нови проекти в Landmarks (изградени, функциониращи инфраструктури) и/или Projects (за предстоящо изграждане) на Европейската пътна карта за научна инфраструктура – 2018 г.</w:t>
      </w:r>
    </w:p>
    <w:p w:rsidR="00EB7CDC" w:rsidRPr="007C7CF4" w:rsidRDefault="00EB7CDC" w:rsidP="00EB7CDC">
      <w:pPr>
        <w:rPr>
          <w:sz w:val="24"/>
          <w:szCs w:val="24"/>
          <w:lang w:eastAsia="bg-BG"/>
        </w:rPr>
      </w:pPr>
      <w:r w:rsidRPr="007C7CF4">
        <w:rPr>
          <w:sz w:val="24"/>
          <w:szCs w:val="24"/>
          <w:lang w:eastAsia="bg-BG"/>
        </w:rPr>
        <w:t>Изграждането на научна инфраструктура е ангажимент на всяка държава членка на Европейския съюз и представлява основен приоритет в Европейската пътна карта за изграждане на общоевропейско научноизследователско пространство.</w:t>
      </w:r>
    </w:p>
    <w:p w:rsidR="00EB7CDC" w:rsidRPr="007C7CF4" w:rsidRDefault="00EB7CDC" w:rsidP="00EB7CDC">
      <w:pPr>
        <w:rPr>
          <w:sz w:val="24"/>
          <w:szCs w:val="24"/>
          <w:lang w:eastAsia="bg-BG"/>
        </w:rPr>
      </w:pPr>
      <w:r w:rsidRPr="007C7CF4">
        <w:rPr>
          <w:sz w:val="24"/>
          <w:szCs w:val="24"/>
          <w:lang w:eastAsia="bg-BG"/>
        </w:rPr>
        <w:t xml:space="preserve">С </w:t>
      </w:r>
      <w:r w:rsidR="009D2824">
        <w:rPr>
          <w:sz w:val="24"/>
          <w:szCs w:val="24"/>
          <w:lang w:eastAsia="bg-BG"/>
        </w:rPr>
        <w:t xml:space="preserve">оглед </w:t>
      </w:r>
      <w:r w:rsidRPr="007C7CF4">
        <w:rPr>
          <w:sz w:val="24"/>
          <w:szCs w:val="24"/>
          <w:lang w:eastAsia="bg-BG"/>
        </w:rPr>
        <w:t xml:space="preserve">важната роля на европейската научна инфраструктура в международен план, както и възможностите за прилагане на концепция за глобални научноизследователски инфраструктури през 2016 г. в Кейптаун, Южна Африка беше проведена третата Международна конференция за научноизследователска инфраструктура. На конференцията Европейският стратегически форум за научноизследователски инфраструктури (ESFRI) </w:t>
      </w:r>
      <w:r w:rsidR="009D2824">
        <w:rPr>
          <w:sz w:val="24"/>
          <w:szCs w:val="24"/>
          <w:lang w:eastAsia="bg-BG"/>
        </w:rPr>
        <w:t xml:space="preserve">започна </w:t>
      </w:r>
      <w:r w:rsidRPr="007C7CF4">
        <w:rPr>
          <w:sz w:val="24"/>
          <w:szCs w:val="24"/>
          <w:lang w:eastAsia="bg-BG"/>
        </w:rPr>
        <w:t>подготовката по актуализация на Европейската пътна карта за научна инфраструктура - 2018.  </w:t>
      </w:r>
    </w:p>
    <w:p w:rsidR="00EB7CDC" w:rsidRPr="007C7CF4" w:rsidRDefault="00EB7CDC" w:rsidP="00EB7CDC">
      <w:pPr>
        <w:rPr>
          <w:sz w:val="24"/>
          <w:szCs w:val="24"/>
          <w:lang w:eastAsia="bg-BG"/>
        </w:rPr>
      </w:pPr>
      <w:r w:rsidRPr="007C7CF4">
        <w:rPr>
          <w:sz w:val="24"/>
          <w:szCs w:val="24"/>
          <w:lang w:eastAsia="bg-BG"/>
        </w:rPr>
        <w:t>Във връзка с това от 18 януари 2017 г. е открита процедура за кандидатстване за включване на нови проекти в Европейската пътна карта за научна инфраструктура - ESFRI Roadmap 2018.</w:t>
      </w:r>
    </w:p>
    <w:p w:rsidR="00EB7CDC" w:rsidRPr="007C7CF4" w:rsidRDefault="00EB7CDC" w:rsidP="00EB7CDC">
      <w:pPr>
        <w:rPr>
          <w:sz w:val="24"/>
          <w:szCs w:val="24"/>
          <w:lang w:eastAsia="bg-BG"/>
        </w:rPr>
      </w:pPr>
      <w:r w:rsidRPr="007C7CF4">
        <w:rPr>
          <w:sz w:val="24"/>
          <w:szCs w:val="24"/>
          <w:lang w:eastAsia="bg-BG"/>
        </w:rPr>
        <w:t>С цел пълно описание на изискванията, процедурите и методологията, които ще бъдат приложени при актуализацията на Пътната карта на страницата на ESFRI е публикувано ръководство, което включва дефиниции, модели и методи.</w:t>
      </w:r>
    </w:p>
    <w:p w:rsidR="00EB7CDC" w:rsidRPr="007C7CF4" w:rsidRDefault="009D2824" w:rsidP="00EB7CDC">
      <w:pPr>
        <w:rPr>
          <w:sz w:val="24"/>
          <w:szCs w:val="24"/>
          <w:lang w:eastAsia="bg-BG"/>
        </w:rPr>
      </w:pPr>
      <w:r>
        <w:rPr>
          <w:sz w:val="24"/>
          <w:szCs w:val="24"/>
          <w:lang w:eastAsia="bg-BG"/>
        </w:rPr>
        <w:t>Б</w:t>
      </w:r>
      <w:r w:rsidRPr="007C7CF4">
        <w:rPr>
          <w:sz w:val="24"/>
          <w:szCs w:val="24"/>
          <w:lang w:eastAsia="bg-BG"/>
        </w:rPr>
        <w:t xml:space="preserve">ългарски научни организации и консорциуми </w:t>
      </w:r>
      <w:r>
        <w:rPr>
          <w:sz w:val="24"/>
          <w:szCs w:val="24"/>
          <w:lang w:eastAsia="bg-BG"/>
        </w:rPr>
        <w:t xml:space="preserve">могат да </w:t>
      </w:r>
      <w:r w:rsidRPr="007C7CF4">
        <w:rPr>
          <w:sz w:val="24"/>
          <w:szCs w:val="24"/>
          <w:lang w:eastAsia="bg-BG"/>
        </w:rPr>
        <w:t>подават заявление за участие в процедурата на ESFRI за набиране на проектни предложения</w:t>
      </w:r>
      <w:r>
        <w:rPr>
          <w:sz w:val="24"/>
          <w:szCs w:val="24"/>
          <w:lang w:eastAsia="bg-BG"/>
        </w:rPr>
        <w:t xml:space="preserve"> в </w:t>
      </w:r>
      <w:r w:rsidR="00EB7CDC" w:rsidRPr="009D2824">
        <w:rPr>
          <w:bCs/>
          <w:sz w:val="24"/>
          <w:szCs w:val="24"/>
          <w:lang w:eastAsia="bg-BG"/>
        </w:rPr>
        <w:t xml:space="preserve">Министерството на образованието и науката </w:t>
      </w:r>
      <w:r w:rsidR="00EB7CDC" w:rsidRPr="009D2824">
        <w:rPr>
          <w:sz w:val="24"/>
          <w:szCs w:val="24"/>
          <w:lang w:eastAsia="bg-BG"/>
        </w:rPr>
        <w:t>на</w:t>
      </w:r>
      <w:r w:rsidR="00EB7CDC" w:rsidRPr="007C7CF4">
        <w:rPr>
          <w:sz w:val="24"/>
          <w:szCs w:val="24"/>
          <w:lang w:eastAsia="bg-BG"/>
        </w:rPr>
        <w:t xml:space="preserve"> адрес: София – 1000, бул. „Дондуков“ 2а, дирекция „Наука“</w:t>
      </w:r>
      <w:r>
        <w:rPr>
          <w:sz w:val="24"/>
          <w:szCs w:val="24"/>
          <w:lang w:eastAsia="bg-BG"/>
        </w:rPr>
        <w:t>.</w:t>
      </w:r>
      <w:r w:rsidR="00EB7CDC" w:rsidRPr="007C7CF4">
        <w:rPr>
          <w:sz w:val="24"/>
          <w:szCs w:val="24"/>
          <w:lang w:eastAsia="bg-BG"/>
        </w:rPr>
        <w:t xml:space="preserve"> </w:t>
      </w:r>
    </w:p>
    <w:p w:rsidR="00EB7CDC" w:rsidRPr="007C7CF4" w:rsidRDefault="00EB7CDC" w:rsidP="00EB7CDC">
      <w:pPr>
        <w:rPr>
          <w:sz w:val="24"/>
          <w:szCs w:val="24"/>
          <w:lang w:eastAsia="bg-BG"/>
        </w:rPr>
      </w:pPr>
      <w:r w:rsidRPr="007C7CF4">
        <w:rPr>
          <w:sz w:val="24"/>
          <w:szCs w:val="24"/>
          <w:lang w:eastAsia="bg-BG"/>
        </w:rPr>
        <w:t>Проектните предложения се подават чрез делегата на България в ESFRI под формата на попълнен въпросник, който се състои от три части:</w:t>
      </w:r>
    </w:p>
    <w:p w:rsidR="00EB7CDC" w:rsidRPr="007C7CF4" w:rsidRDefault="00EB7CDC" w:rsidP="00EB7CDC">
      <w:pPr>
        <w:numPr>
          <w:ilvl w:val="0"/>
          <w:numId w:val="33"/>
        </w:numPr>
        <w:rPr>
          <w:sz w:val="24"/>
          <w:szCs w:val="24"/>
          <w:lang w:eastAsia="bg-BG"/>
        </w:rPr>
      </w:pPr>
      <w:r w:rsidRPr="007C7CF4">
        <w:rPr>
          <w:sz w:val="24"/>
          <w:szCs w:val="24"/>
          <w:lang w:eastAsia="bg-BG"/>
        </w:rPr>
        <w:t>Част А – изисква основна информация, използвана при проверката за допустимост</w:t>
      </w:r>
    </w:p>
    <w:p w:rsidR="00EB7CDC" w:rsidRPr="007C7CF4" w:rsidRDefault="00EB7CDC" w:rsidP="00EB7CDC">
      <w:pPr>
        <w:numPr>
          <w:ilvl w:val="0"/>
          <w:numId w:val="33"/>
        </w:numPr>
        <w:rPr>
          <w:sz w:val="24"/>
          <w:szCs w:val="24"/>
          <w:lang w:eastAsia="bg-BG"/>
        </w:rPr>
      </w:pPr>
      <w:r w:rsidRPr="007C7CF4">
        <w:rPr>
          <w:sz w:val="24"/>
          <w:szCs w:val="24"/>
          <w:lang w:eastAsia="bg-BG"/>
        </w:rPr>
        <w:t>Част B – научната част</w:t>
      </w:r>
    </w:p>
    <w:p w:rsidR="00EB7CDC" w:rsidRPr="007C7CF4" w:rsidRDefault="00EB7CDC" w:rsidP="00EB7CDC">
      <w:pPr>
        <w:numPr>
          <w:ilvl w:val="0"/>
          <w:numId w:val="33"/>
        </w:numPr>
        <w:rPr>
          <w:sz w:val="24"/>
          <w:szCs w:val="24"/>
          <w:lang w:eastAsia="bg-BG"/>
        </w:rPr>
      </w:pPr>
      <w:r w:rsidRPr="007C7CF4">
        <w:rPr>
          <w:sz w:val="24"/>
          <w:szCs w:val="24"/>
          <w:lang w:eastAsia="bg-BG"/>
        </w:rPr>
        <w:t>Част C – изпълнение и управление</w:t>
      </w:r>
    </w:p>
    <w:p w:rsidR="00EB7CDC" w:rsidRPr="007C7CF4" w:rsidRDefault="00EB7CDC" w:rsidP="00EB7CDC">
      <w:pPr>
        <w:rPr>
          <w:sz w:val="24"/>
          <w:szCs w:val="24"/>
          <w:lang w:eastAsia="bg-BG"/>
        </w:rPr>
      </w:pPr>
      <w:r w:rsidRPr="007C7CF4">
        <w:rPr>
          <w:sz w:val="24"/>
          <w:szCs w:val="24"/>
          <w:lang w:eastAsia="bg-BG"/>
        </w:rPr>
        <w:t>Онлайн упътването е публикувано на адреси:</w:t>
      </w:r>
    </w:p>
    <w:p w:rsidR="009D2824" w:rsidRPr="00782091" w:rsidRDefault="007D723F" w:rsidP="00EB7CDC">
      <w:pPr>
        <w:rPr>
          <w:rStyle w:val="Hyperlink"/>
          <w:sz w:val="24"/>
          <w:szCs w:val="24"/>
          <w:lang w:eastAsia="bg-BG"/>
        </w:rPr>
      </w:pPr>
      <w:hyperlink r:id="rId20" w:tgtFrame="_blank" w:history="1">
        <w:r w:rsidR="00EB7CDC" w:rsidRPr="007C7CF4">
          <w:rPr>
            <w:rStyle w:val="Hyperlink"/>
            <w:sz w:val="24"/>
            <w:szCs w:val="24"/>
            <w:lang w:eastAsia="bg-BG"/>
          </w:rPr>
          <w:t>http://www.esfri.eu/esfri-news/esfri-roadmap-2018-guide-proposers-available-online</w:t>
        </w:r>
      </w:hyperlink>
      <w:r w:rsidR="009D2824" w:rsidRPr="00782091">
        <w:rPr>
          <w:rStyle w:val="Hyperlink"/>
          <w:sz w:val="24"/>
          <w:szCs w:val="24"/>
          <w:lang w:eastAsia="bg-BG"/>
        </w:rPr>
        <w:t xml:space="preserve"> </w:t>
      </w:r>
    </w:p>
    <w:p w:rsidR="009D2824" w:rsidRPr="00782091" w:rsidRDefault="00EB7CDC" w:rsidP="00EB7CDC">
      <w:pPr>
        <w:rPr>
          <w:sz w:val="24"/>
          <w:szCs w:val="24"/>
          <w:lang w:eastAsia="bg-BG"/>
        </w:rPr>
      </w:pPr>
      <w:r w:rsidRPr="007C7CF4">
        <w:rPr>
          <w:sz w:val="24"/>
          <w:szCs w:val="24"/>
          <w:lang w:eastAsia="bg-BG"/>
        </w:rPr>
        <w:t>и</w:t>
      </w:r>
    </w:p>
    <w:p w:rsidR="00EB7CDC" w:rsidRPr="007C7CF4" w:rsidRDefault="007D723F" w:rsidP="00EB7CDC">
      <w:pPr>
        <w:rPr>
          <w:sz w:val="24"/>
          <w:szCs w:val="24"/>
          <w:lang w:eastAsia="bg-BG"/>
        </w:rPr>
      </w:pPr>
      <w:hyperlink r:id="rId21" w:tgtFrame="_blank" w:history="1">
        <w:r w:rsidR="00EB7CDC" w:rsidRPr="007C7CF4">
          <w:rPr>
            <w:rStyle w:val="Hyperlink"/>
            <w:sz w:val="24"/>
            <w:szCs w:val="24"/>
            <w:lang w:eastAsia="bg-BG"/>
          </w:rPr>
          <w:t>http://www.esfri.eu/sites/default/files/docs/ESFRI_Roadmap_2018_Public_Guide_f.pdf</w:t>
        </w:r>
      </w:hyperlink>
      <w:r w:rsidR="00EB7CDC" w:rsidRPr="007C7CF4">
        <w:rPr>
          <w:sz w:val="24"/>
          <w:szCs w:val="24"/>
          <w:lang w:eastAsia="bg-BG"/>
        </w:rPr>
        <w:t>;</w:t>
      </w:r>
    </w:p>
    <w:p w:rsidR="00EB7CDC" w:rsidRPr="007C7CF4" w:rsidRDefault="00EB7CDC" w:rsidP="00EB7CDC">
      <w:pPr>
        <w:rPr>
          <w:sz w:val="24"/>
          <w:szCs w:val="24"/>
          <w:lang w:eastAsia="bg-BG"/>
        </w:rPr>
      </w:pPr>
      <w:r w:rsidRPr="007C7CF4">
        <w:rPr>
          <w:sz w:val="24"/>
          <w:szCs w:val="24"/>
          <w:lang w:eastAsia="bg-BG"/>
        </w:rPr>
        <w:t>Повече информация може да бъде намерена и на следните интернет страници:</w:t>
      </w:r>
    </w:p>
    <w:p w:rsidR="009D2824" w:rsidRPr="00782091" w:rsidRDefault="00EB7CDC" w:rsidP="00EB7CDC">
      <w:pPr>
        <w:rPr>
          <w:sz w:val="24"/>
          <w:szCs w:val="24"/>
          <w:lang w:val="ru-RU" w:eastAsia="bg-BG"/>
        </w:rPr>
      </w:pPr>
      <w:r w:rsidRPr="007C7CF4">
        <w:rPr>
          <w:sz w:val="24"/>
          <w:szCs w:val="24"/>
          <w:lang w:eastAsia="bg-BG"/>
        </w:rPr>
        <w:t>Въпросник за подаване на предложения:</w:t>
      </w:r>
    </w:p>
    <w:p w:rsidR="00EB7CDC" w:rsidRPr="007C7CF4" w:rsidRDefault="007D723F" w:rsidP="00EB7CDC">
      <w:pPr>
        <w:rPr>
          <w:sz w:val="24"/>
          <w:szCs w:val="24"/>
          <w:lang w:eastAsia="bg-BG"/>
        </w:rPr>
      </w:pPr>
      <w:hyperlink r:id="rId22" w:tgtFrame="_blank" w:history="1">
        <w:r w:rsidR="00EB7CDC" w:rsidRPr="007C7CF4">
          <w:rPr>
            <w:rStyle w:val="Hyperlink"/>
            <w:sz w:val="24"/>
            <w:szCs w:val="24"/>
            <w:lang w:eastAsia="bg-BG"/>
          </w:rPr>
          <w:t>http://www.esfri.eu/sites/default/files/docs/ESFRI%20Roadmap%202018_Proposal_Submission_Questionnaire_Public.pdf</w:t>
        </w:r>
      </w:hyperlink>
      <w:r w:rsidR="00EB7CDC" w:rsidRPr="007C7CF4">
        <w:rPr>
          <w:sz w:val="24"/>
          <w:szCs w:val="24"/>
          <w:lang w:eastAsia="bg-BG"/>
        </w:rPr>
        <w:t>;</w:t>
      </w:r>
    </w:p>
    <w:p w:rsidR="00EB7CDC" w:rsidRPr="007C7CF4" w:rsidRDefault="00EB7CDC" w:rsidP="009D2824">
      <w:pPr>
        <w:jc w:val="left"/>
        <w:rPr>
          <w:sz w:val="24"/>
          <w:szCs w:val="24"/>
          <w:lang w:eastAsia="bg-BG"/>
        </w:rPr>
      </w:pPr>
      <w:r w:rsidRPr="007C7CF4">
        <w:rPr>
          <w:sz w:val="24"/>
          <w:szCs w:val="24"/>
          <w:lang w:eastAsia="bg-BG"/>
        </w:rPr>
        <w:t xml:space="preserve">Списък с контакти: </w:t>
      </w:r>
      <w:hyperlink r:id="rId23" w:tgtFrame="_blank" w:history="1">
        <w:r w:rsidRPr="007C7CF4">
          <w:rPr>
            <w:rStyle w:val="Hyperlink"/>
            <w:sz w:val="24"/>
            <w:szCs w:val="24"/>
            <w:lang w:eastAsia="bg-BG"/>
          </w:rPr>
          <w:t>http://www.esfri.eu/sites/default/files/docs/ESFRI%20RD2018_National%20contacts.pdf</w:t>
        </w:r>
      </w:hyperlink>
      <w:r w:rsidRPr="007C7CF4">
        <w:rPr>
          <w:sz w:val="24"/>
          <w:szCs w:val="24"/>
          <w:lang w:eastAsia="bg-BG"/>
        </w:rPr>
        <w:t>.</w:t>
      </w:r>
    </w:p>
    <w:p w:rsidR="00EB7CDC" w:rsidRPr="00782091" w:rsidRDefault="00EB7CDC" w:rsidP="009D2824">
      <w:pPr>
        <w:rPr>
          <w:sz w:val="24"/>
          <w:szCs w:val="24"/>
          <w:lang w:val="ru-RU" w:eastAsia="bg-BG"/>
        </w:rPr>
      </w:pPr>
      <w:r w:rsidRPr="007C7CF4">
        <w:rPr>
          <w:sz w:val="24"/>
          <w:szCs w:val="24"/>
          <w:lang w:eastAsia="bg-BG"/>
        </w:rPr>
        <w:t>За допълнителна информация моля да се обръщате към проф. Ана Пройкова, делегат на България в ESFRI (</w:t>
      </w:r>
      <w:r w:rsidR="007D723F">
        <w:fldChar w:fldCharType="begin"/>
      </w:r>
      <w:r w:rsidR="007D723F">
        <w:instrText xml:space="preserve"> HYPERLINK "mailto:anap@phys.uni-sofia.bg" </w:instrText>
      </w:r>
      <w:r w:rsidR="007D723F">
        <w:fldChar w:fldCharType="separate"/>
      </w:r>
      <w:r w:rsidRPr="007C7CF4">
        <w:rPr>
          <w:rStyle w:val="Hyperlink"/>
          <w:sz w:val="24"/>
          <w:szCs w:val="24"/>
          <w:lang w:eastAsia="bg-BG"/>
        </w:rPr>
        <w:t>anap@phys.uni-sofia.bg</w:t>
      </w:r>
      <w:r w:rsidR="007D723F">
        <w:rPr>
          <w:rStyle w:val="Hyperlink"/>
          <w:sz w:val="24"/>
          <w:szCs w:val="24"/>
          <w:lang w:eastAsia="bg-BG"/>
        </w:rPr>
        <w:fldChar w:fldCharType="end"/>
      </w:r>
      <w:r w:rsidRPr="007C7CF4">
        <w:rPr>
          <w:sz w:val="24"/>
          <w:szCs w:val="24"/>
          <w:lang w:eastAsia="bg-BG"/>
        </w:rPr>
        <w:t>) и Янита Жеркова, началник на отдел в дирекция „Наука“  (</w:t>
      </w:r>
      <w:r w:rsidR="007D723F">
        <w:fldChar w:fldCharType="begin"/>
      </w:r>
      <w:r w:rsidR="007D723F">
        <w:instrText xml:space="preserve"> HYPERLINK "mailto:y.</w:instrText>
      </w:r>
      <w:r w:rsidR="007D723F">
        <w:instrText xml:space="preserve">zherkova@mon.bg" </w:instrText>
      </w:r>
      <w:r w:rsidR="007D723F">
        <w:fldChar w:fldCharType="separate"/>
      </w:r>
      <w:r w:rsidRPr="007C7CF4">
        <w:rPr>
          <w:rStyle w:val="Hyperlink"/>
          <w:sz w:val="24"/>
          <w:szCs w:val="24"/>
          <w:lang w:eastAsia="bg-BG"/>
        </w:rPr>
        <w:t>y.zherkova@mon.bg</w:t>
      </w:r>
      <w:r w:rsidR="007D723F">
        <w:rPr>
          <w:rStyle w:val="Hyperlink"/>
          <w:sz w:val="24"/>
          <w:szCs w:val="24"/>
          <w:lang w:eastAsia="bg-BG"/>
        </w:rPr>
        <w:fldChar w:fldCharType="end"/>
      </w:r>
      <w:r w:rsidRPr="007C7CF4">
        <w:rPr>
          <w:sz w:val="24"/>
          <w:szCs w:val="24"/>
          <w:lang w:eastAsia="bg-BG"/>
        </w:rPr>
        <w:t>).</w:t>
      </w:r>
    </w:p>
    <w:p w:rsidR="009D2824" w:rsidRDefault="009D2824" w:rsidP="008C1B0A">
      <w:pPr>
        <w:spacing w:after="720"/>
        <w:rPr>
          <w:b/>
          <w:bCs/>
          <w:sz w:val="24"/>
          <w:szCs w:val="24"/>
          <w:lang w:eastAsia="bg-BG"/>
        </w:rPr>
      </w:pPr>
      <w:r w:rsidRPr="009D2824">
        <w:rPr>
          <w:b/>
          <w:sz w:val="24"/>
          <w:szCs w:val="24"/>
          <w:lang w:eastAsia="bg-BG"/>
        </w:rPr>
        <w:t xml:space="preserve">Краен срок: </w:t>
      </w:r>
      <w:r w:rsidRPr="009D2824">
        <w:rPr>
          <w:b/>
          <w:bCs/>
          <w:sz w:val="24"/>
          <w:szCs w:val="24"/>
          <w:lang w:eastAsia="bg-BG"/>
        </w:rPr>
        <w:t>01 юли 2017 г</w:t>
      </w:r>
    </w:p>
    <w:p w:rsidR="002E339B" w:rsidRPr="00AC7EFF" w:rsidRDefault="002E339B" w:rsidP="002E339B">
      <w:pPr>
        <w:pStyle w:val="Heading2"/>
        <w:ind w:left="426"/>
        <w:rPr>
          <w:rFonts w:ascii="Times New Roman" w:eastAsia="Times New Roman" w:hAnsi="Times New Roman"/>
          <w:lang w:eastAsia="bg-BG"/>
        </w:rPr>
      </w:pPr>
      <w:bookmarkStart w:id="11" w:name="_Toc481677761"/>
      <w:r>
        <w:rPr>
          <w:rFonts w:eastAsia="Times New Roman"/>
          <w:lang w:eastAsia="bg-BG"/>
        </w:rPr>
        <w:t>П</w:t>
      </w:r>
      <w:r w:rsidRPr="00AC7EFF">
        <w:rPr>
          <w:rFonts w:eastAsia="Times New Roman"/>
          <w:lang w:eastAsia="bg-BG"/>
        </w:rPr>
        <w:t>одкрепа на международ</w:t>
      </w:r>
      <w:r>
        <w:rPr>
          <w:rFonts w:eastAsia="Times New Roman"/>
          <w:lang w:eastAsia="bg-BG"/>
        </w:rPr>
        <w:t>ни научни форуми, провеждани в Република Б</w:t>
      </w:r>
      <w:r w:rsidRPr="00AC7EFF">
        <w:rPr>
          <w:rFonts w:eastAsia="Times New Roman"/>
          <w:lang w:eastAsia="bg-BG"/>
        </w:rPr>
        <w:t>ългария</w:t>
      </w:r>
      <w:bookmarkEnd w:id="11"/>
      <w:r w:rsidRPr="00AC7EFF">
        <w:rPr>
          <w:rFonts w:eastAsia="Times New Roman"/>
          <w:lang w:eastAsia="bg-BG"/>
        </w:rPr>
        <w:t xml:space="preserve"> </w:t>
      </w:r>
    </w:p>
    <w:p w:rsidR="002E339B" w:rsidRPr="00135787" w:rsidRDefault="002E339B" w:rsidP="002E339B">
      <w:pPr>
        <w:rPr>
          <w:sz w:val="24"/>
          <w:szCs w:val="24"/>
          <w:lang w:eastAsia="bg-BG"/>
        </w:rPr>
      </w:pPr>
      <w:r w:rsidRPr="00135787">
        <w:rPr>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Цел на процедурата:</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Подпомагане провеждането на международни научни  форуми на принципа на споделено финансиране  с цел установяване и задълбочаване на сътрудничеството на българските учени с водещи учени от чужбина, популяризиране на техните научни резултати и публикуване на материалите в реферирани издания.</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Допустими кандидати</w:t>
      </w:r>
      <w:r>
        <w:rPr>
          <w:rFonts w:eastAsia="Times New Roman" w:cs="Times New Roman"/>
          <w:b/>
          <w:color w:val="000000"/>
          <w:sz w:val="24"/>
          <w:szCs w:val="24"/>
          <w:lang w:eastAsia="bg-BG"/>
        </w:rPr>
        <w:t>:</w:t>
      </w:r>
    </w:p>
    <w:p w:rsidR="002E339B" w:rsidRPr="006B39BB" w:rsidRDefault="002E339B" w:rsidP="00215BEE">
      <w:pPr>
        <w:numPr>
          <w:ilvl w:val="0"/>
          <w:numId w:val="7"/>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Акредитирани висши училища по чл. 85 ал.1 т.7 (ЗВО Обн. ДВ. бр.112 от 27 Декември 1995г. изм. ДВ. бр.107 от 24 Декември 2014г).</w:t>
      </w:r>
    </w:p>
    <w:p w:rsidR="002E339B" w:rsidRPr="006B39BB" w:rsidRDefault="002E339B" w:rsidP="00215BEE">
      <w:pPr>
        <w:numPr>
          <w:ilvl w:val="0"/>
          <w:numId w:val="7"/>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Научни организации по чл. 47 ал. 1 на (ЗВО Обн. ДВ. бр.112 от 27 Декември 1995г. изм. ДВ. бр.107 от 24 Декември 2014г).</w:t>
      </w:r>
    </w:p>
    <w:p w:rsidR="002E339B" w:rsidRPr="00A13F3D" w:rsidRDefault="002E339B" w:rsidP="002E339B">
      <w:pPr>
        <w:shd w:val="clear" w:color="auto" w:fill="FFFFFF"/>
        <w:spacing w:before="120" w:after="120"/>
        <w:rPr>
          <w:rFonts w:eastAsia="Times New Roman" w:cs="Times New Roman"/>
          <w:b/>
          <w:color w:val="000000"/>
          <w:sz w:val="24"/>
          <w:szCs w:val="24"/>
          <w:lang w:eastAsia="bg-BG"/>
        </w:rPr>
      </w:pPr>
      <w:r w:rsidRPr="00A13F3D">
        <w:rPr>
          <w:rFonts w:eastAsia="Times New Roman" w:cs="Times New Roman"/>
          <w:b/>
          <w:color w:val="000000"/>
          <w:sz w:val="24"/>
          <w:szCs w:val="24"/>
          <w:lang w:eastAsia="bg-BG"/>
        </w:rPr>
        <w:t>Критерии за оценка:</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Събитието да се провежда на територията на Република България;</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Доказано международно участие;</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Проявата да съответства на целите в чл. 2, ал. 1 на ЗННИ или да попада в приоритетните области на Националната стратегия за развитие на научните изследвания или на Иновационната стратегия за интелигентна специализация;</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Структурирана програма;</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lastRenderedPageBreak/>
        <w:t>Минимален брой участници - 50 души, с минимум 10% доказано участие на млади учени;</w:t>
      </w:r>
    </w:p>
    <w:p w:rsidR="002E339B" w:rsidRPr="006B39B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Престиж на международните лектори;</w:t>
      </w:r>
    </w:p>
    <w:p w:rsidR="002E339B" w:rsidRDefault="002E339B" w:rsidP="00215BEE">
      <w:pPr>
        <w:numPr>
          <w:ilvl w:val="0"/>
          <w:numId w:val="8"/>
        </w:num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Бюджет на исканото съфинансиране от ФНИ, както и задължително посочване на финансовия принос от други и/или собствени  източници. Средствата от ФНИ, могат да се разходват за организационни разходи и за разходи за настаняване на поканените лектори и настаняване и командировъчни разходи на млади учени, както и други разходи, посочени в описанието на Процедурата.</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Pr>
          <w:rFonts w:eastAsia="Times New Roman" w:cs="Times New Roman"/>
          <w:b/>
          <w:color w:val="000000"/>
          <w:sz w:val="24"/>
          <w:szCs w:val="24"/>
          <w:lang w:eastAsia="bg-BG"/>
        </w:rPr>
        <w:t>П</w:t>
      </w:r>
      <w:r w:rsidRPr="00A13F3D">
        <w:rPr>
          <w:rFonts w:eastAsia="Times New Roman" w:cs="Times New Roman"/>
          <w:b/>
          <w:color w:val="000000"/>
          <w:sz w:val="24"/>
          <w:szCs w:val="24"/>
          <w:lang w:eastAsia="bg-BG"/>
        </w:rPr>
        <w:t>редставяне и подбор на предложенията</w:t>
      </w:r>
      <w:r w:rsidRPr="006B39BB">
        <w:rPr>
          <w:rFonts w:eastAsia="Times New Roman" w:cs="Times New Roman"/>
          <w:color w:val="000000"/>
          <w:sz w:val="24"/>
          <w:szCs w:val="24"/>
          <w:lang w:eastAsia="bg-BG"/>
        </w:rPr>
        <w:t>:</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представят в свободен формат с придружително писмо, като трябва да съдържат информация по всички посочени критерии. Проектните предложения ще бъдат разглеждани от Временна научно-експертна комисия за подбор на предложенията всяко тримесечие.</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рамките на една сесия могат да бъдат подкрепени до две предложения от научна организация.</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A13F3D">
        <w:rPr>
          <w:rFonts w:eastAsia="Times New Roman" w:cs="Times New Roman"/>
          <w:b/>
          <w:color w:val="000000"/>
          <w:sz w:val="24"/>
          <w:szCs w:val="24"/>
          <w:lang w:eastAsia="bg-BG"/>
        </w:rPr>
        <w:t>Максимален  размер на съфинансиранет</w:t>
      </w:r>
      <w:r w:rsidRPr="006B39BB">
        <w:rPr>
          <w:rFonts w:eastAsia="Times New Roman" w:cs="Times New Roman"/>
          <w:color w:val="000000"/>
          <w:sz w:val="24"/>
          <w:szCs w:val="24"/>
          <w:lang w:eastAsia="bg-BG"/>
        </w:rPr>
        <w:t>о - до 7000 лв.</w:t>
      </w:r>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Предложенията се подават в деловодството на ФНИ, бул. „Ал. Стамболийски 239Б.</w:t>
      </w:r>
    </w:p>
    <w:p w:rsidR="002E339B" w:rsidRPr="006B39BB" w:rsidRDefault="007D723F" w:rsidP="002E339B">
      <w:pPr>
        <w:shd w:val="clear" w:color="auto" w:fill="FFFFFF"/>
        <w:spacing w:before="120" w:after="120"/>
        <w:rPr>
          <w:rFonts w:eastAsia="Times New Roman" w:cs="Times New Roman"/>
          <w:color w:val="000000"/>
          <w:sz w:val="24"/>
          <w:szCs w:val="24"/>
          <w:lang w:eastAsia="bg-BG"/>
        </w:rPr>
      </w:pPr>
      <w:hyperlink r:id="rId24" w:tgtFrame="_blank" w:history="1">
        <w:r w:rsidR="002E339B" w:rsidRPr="006B39BB">
          <w:rPr>
            <w:rFonts w:eastAsia="Times New Roman" w:cs="Times New Roman"/>
            <w:color w:val="014CA1"/>
            <w:sz w:val="24"/>
            <w:szCs w:val="24"/>
            <w:lang w:eastAsia="bg-BG"/>
          </w:rPr>
          <w:t>Пълен текст на процедурата</w:t>
        </w:r>
      </w:hyperlink>
    </w:p>
    <w:p w:rsidR="002E339B" w:rsidRPr="006B39BB" w:rsidRDefault="002E339B" w:rsidP="002E339B">
      <w:pPr>
        <w:shd w:val="clear" w:color="auto" w:fill="FFFFFF"/>
        <w:spacing w:before="120" w:after="120"/>
        <w:rPr>
          <w:rFonts w:eastAsia="Times New Roman" w:cs="Times New Roman"/>
          <w:color w:val="000000"/>
          <w:sz w:val="24"/>
          <w:szCs w:val="24"/>
          <w:lang w:eastAsia="bg-BG"/>
        </w:rPr>
      </w:pPr>
      <w:r w:rsidRPr="006B39BB">
        <w:rPr>
          <w:rFonts w:eastAsia="Times New Roman" w:cs="Times New Roman"/>
          <w:color w:val="000000"/>
          <w:sz w:val="24"/>
          <w:szCs w:val="24"/>
          <w:lang w:eastAsia="bg-BG"/>
        </w:rPr>
        <w:t>В съответствие с чл. 50 на Правилника на Фонда, кандидатите могат да поискат разяснения от Фонда по конкурсната документация на обявените конкурси до 10 дни преди изтичането на срока за подаване на проектните предложения. Въпросите ще бъдат приемани само по електронна поща на адрес:  </w:t>
      </w:r>
      <w:hyperlink r:id="rId25" w:tgtFrame="_blank" w:history="1">
        <w:r w:rsidRPr="006B39BB">
          <w:rPr>
            <w:rFonts w:eastAsia="Times New Roman" w:cs="Times New Roman"/>
            <w:color w:val="014CA1"/>
            <w:sz w:val="24"/>
            <w:szCs w:val="24"/>
            <w:lang w:eastAsia="bg-BG"/>
          </w:rPr>
          <w:t>fni-konkursi@mon.bg</w:t>
        </w:r>
      </w:hyperlink>
    </w:p>
    <w:p w:rsidR="002E339B" w:rsidRPr="006B39BB" w:rsidRDefault="007D723F" w:rsidP="002E339B">
      <w:pPr>
        <w:shd w:val="clear" w:color="auto" w:fill="FFFFFF"/>
        <w:spacing w:before="120" w:after="120"/>
        <w:rPr>
          <w:rFonts w:eastAsia="Times New Roman" w:cs="Times New Roman"/>
          <w:color w:val="000000"/>
          <w:sz w:val="24"/>
          <w:szCs w:val="24"/>
          <w:lang w:eastAsia="bg-BG"/>
        </w:rPr>
      </w:pPr>
      <w:hyperlink r:id="rId26" w:tgtFrame="_blank" w:history="1">
        <w:r w:rsidR="002E339B" w:rsidRPr="006B39BB">
          <w:rPr>
            <w:rFonts w:eastAsia="Times New Roman" w:cs="Times New Roman"/>
            <w:color w:val="014CA1"/>
            <w:sz w:val="24"/>
            <w:szCs w:val="24"/>
            <w:lang w:eastAsia="bg-BG"/>
          </w:rPr>
          <w:t>Въпроси и отговори във връзка с Покана за кандидатстване ПОДКРЕПА НА МЕЖДУНАРОДНИ НАУЧНИ ФОРУМИ, ПРОВЕЖДАНИ В РЕПУБЛИКА БЪЛГАРИЯ</w:t>
        </w:r>
      </w:hyperlink>
    </w:p>
    <w:p w:rsidR="002E339B" w:rsidRDefault="002E339B" w:rsidP="002E339B">
      <w:pPr>
        <w:shd w:val="clear" w:color="auto" w:fill="FFFFFF"/>
        <w:spacing w:before="120" w:after="720"/>
        <w:rPr>
          <w:rFonts w:eastAsia="Times New Roman" w:cs="Times New Roman"/>
          <w:b/>
          <w:color w:val="000000"/>
          <w:sz w:val="24"/>
          <w:szCs w:val="24"/>
          <w:lang w:val="en-US" w:eastAsia="bg-BG"/>
        </w:rPr>
      </w:pPr>
      <w:r w:rsidRPr="00A13F3D">
        <w:rPr>
          <w:rFonts w:eastAsia="Times New Roman" w:cs="Times New Roman"/>
          <w:b/>
          <w:color w:val="000000"/>
          <w:sz w:val="24"/>
          <w:szCs w:val="24"/>
          <w:lang w:eastAsia="bg-BG"/>
        </w:rPr>
        <w:t>Краен срок: текущ</w:t>
      </w:r>
    </w:p>
    <w:p w:rsidR="00B57F79" w:rsidRPr="00B57F79" w:rsidRDefault="00B57F79" w:rsidP="00B57F79">
      <w:pPr>
        <w:pStyle w:val="Heading2"/>
        <w:ind w:left="425" w:hanging="357"/>
        <w:rPr>
          <w:lang w:eastAsia="bg-BG"/>
        </w:rPr>
      </w:pPr>
      <w:bookmarkStart w:id="12" w:name="_Toc481677762"/>
      <w:r w:rsidRPr="00B57F79">
        <w:rPr>
          <w:lang w:eastAsia="bg-BG"/>
        </w:rPr>
        <w:t>Национално съфинансиране за участие на български колективи в утвърдени проекти по COST</w:t>
      </w:r>
      <w:bookmarkEnd w:id="12"/>
      <w:r w:rsidRPr="00B57F79">
        <w:rPr>
          <w:lang w:eastAsia="bg-BG"/>
        </w:rPr>
        <w:t xml:space="preserve"> </w:t>
      </w:r>
    </w:p>
    <w:p w:rsidR="005432B5" w:rsidRDefault="00B57F79" w:rsidP="005432B5">
      <w:pPr>
        <w:rPr>
          <w:rFonts w:cs="Times New Roman"/>
          <w:bCs/>
          <w:sz w:val="24"/>
          <w:szCs w:val="24"/>
          <w:lang w:eastAsia="bg-BG"/>
        </w:rPr>
      </w:pPr>
      <w:r w:rsidRPr="00B57F79">
        <w:rPr>
          <w:rFonts w:cs="Times New Roman"/>
          <w:bCs/>
          <w:sz w:val="24"/>
          <w:szCs w:val="24"/>
          <w:lang w:eastAsia="bg-BG"/>
        </w:rPr>
        <w:t>Фонд „Научни изследвания“ отправя покана за кандидатстване по п</w:t>
      </w:r>
      <w:r w:rsidR="005432B5" w:rsidRPr="00B57F79">
        <w:rPr>
          <w:rFonts w:cs="Times New Roman"/>
          <w:bCs/>
          <w:sz w:val="24"/>
          <w:szCs w:val="24"/>
          <w:lang w:eastAsia="bg-BG"/>
        </w:rPr>
        <w:t>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w:t>
      </w:r>
      <w:r>
        <w:rPr>
          <w:rFonts w:cs="Times New Roman"/>
          <w:bCs/>
          <w:sz w:val="24"/>
          <w:szCs w:val="24"/>
          <w:lang w:eastAsia="bg-BG"/>
        </w:rPr>
        <w:t>е изследвания и технологии COST.</w:t>
      </w:r>
    </w:p>
    <w:p w:rsidR="00B57F79" w:rsidRDefault="005432B5" w:rsidP="005432B5">
      <w:pPr>
        <w:rPr>
          <w:rFonts w:cs="Times New Roman"/>
          <w:sz w:val="24"/>
          <w:szCs w:val="24"/>
          <w:lang w:eastAsia="bg-BG"/>
        </w:rPr>
      </w:pPr>
      <w:r w:rsidRPr="00ED29A2">
        <w:rPr>
          <w:rFonts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5432B5" w:rsidRPr="00ED29A2" w:rsidRDefault="005432B5" w:rsidP="005432B5">
      <w:pPr>
        <w:rPr>
          <w:rFonts w:cs="Times New Roman"/>
          <w:sz w:val="24"/>
          <w:szCs w:val="24"/>
          <w:lang w:eastAsia="bg-BG"/>
        </w:rPr>
      </w:pPr>
      <w:r w:rsidRPr="00ED29A2">
        <w:rPr>
          <w:rFonts w:cs="Times New Roman"/>
          <w:sz w:val="24"/>
          <w:szCs w:val="24"/>
          <w:lang w:eastAsia="bg-BG"/>
        </w:rPr>
        <w:lastRenderedPageBreak/>
        <w:t>ДОПУСТИМИ КАНДИДАТИ</w:t>
      </w:r>
    </w:p>
    <w:p w:rsidR="005432B5" w:rsidRPr="00ED29A2" w:rsidRDefault="005432B5" w:rsidP="00215BEE">
      <w:pPr>
        <w:numPr>
          <w:ilvl w:val="0"/>
          <w:numId w:val="13"/>
        </w:numPr>
        <w:rPr>
          <w:rFonts w:cs="Times New Roman"/>
          <w:sz w:val="24"/>
          <w:szCs w:val="24"/>
          <w:lang w:eastAsia="bg-BG"/>
        </w:rPr>
      </w:pPr>
      <w:r w:rsidRPr="00ED29A2">
        <w:rPr>
          <w:rFonts w:cs="Times New Roman"/>
          <w:sz w:val="24"/>
          <w:szCs w:val="24"/>
          <w:lang w:eastAsia="bg-BG"/>
        </w:rPr>
        <w:t>Акредитирани висши училища по чл. 85 ал.1 т.7 (ЗВО Обн. ДВ. бр.112 от 27 Декември 1995г. изм. ДВ. бр.107 от 24 Декември 2014г).</w:t>
      </w:r>
    </w:p>
    <w:p w:rsidR="005432B5" w:rsidRPr="00ED29A2" w:rsidRDefault="005432B5" w:rsidP="00215BEE">
      <w:pPr>
        <w:numPr>
          <w:ilvl w:val="0"/>
          <w:numId w:val="13"/>
        </w:numPr>
        <w:rPr>
          <w:rFonts w:cs="Times New Roman"/>
          <w:sz w:val="24"/>
          <w:szCs w:val="24"/>
          <w:lang w:eastAsia="bg-BG"/>
        </w:rPr>
      </w:pPr>
      <w:r w:rsidRPr="00ED29A2">
        <w:rPr>
          <w:rFonts w:cs="Times New Roman"/>
          <w:sz w:val="24"/>
          <w:szCs w:val="24"/>
          <w:lang w:eastAsia="bg-BG"/>
        </w:rPr>
        <w:t>Научни организации по чл. 47 ал. 1 на (ЗВО Обн. ДВ. бр.112 от 27 Декември 1995г. изм. ДВ. бр.107 от 24 Декември 2014г).</w:t>
      </w:r>
    </w:p>
    <w:p w:rsidR="005432B5" w:rsidRPr="00ED29A2" w:rsidRDefault="005432B5" w:rsidP="005432B5">
      <w:pPr>
        <w:rPr>
          <w:rFonts w:cs="Times New Roman"/>
          <w:sz w:val="24"/>
          <w:szCs w:val="24"/>
          <w:lang w:eastAsia="bg-BG"/>
        </w:rPr>
      </w:pPr>
      <w:r w:rsidRPr="00ED29A2">
        <w:rPr>
          <w:rFonts w:cs="Times New Roman"/>
          <w:sz w:val="24"/>
          <w:szCs w:val="24"/>
          <w:lang w:eastAsia="bg-BG"/>
        </w:rPr>
        <w:t>КРИТЕРИИ ЗА ОЦЕНКА:</w:t>
      </w:r>
    </w:p>
    <w:p w:rsidR="005432B5" w:rsidRPr="00ED29A2" w:rsidRDefault="005432B5" w:rsidP="005432B5">
      <w:pPr>
        <w:rPr>
          <w:rFonts w:cs="Times New Roman"/>
          <w:sz w:val="24"/>
          <w:szCs w:val="24"/>
          <w:lang w:eastAsia="bg-BG"/>
        </w:rPr>
      </w:pPr>
      <w:r w:rsidRPr="00ED29A2">
        <w:rPr>
          <w:rFonts w:cs="Times New Roman"/>
          <w:sz w:val="24"/>
          <w:szCs w:val="24"/>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w:t>
      </w:r>
      <w:r w:rsidR="00B57F79">
        <w:rPr>
          <w:rFonts w:cs="Times New Roman"/>
          <w:sz w:val="24"/>
          <w:szCs w:val="24"/>
          <w:lang w:eastAsia="bg-BG"/>
        </w:rPr>
        <w:t>е представители на програмата. </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ПРЕДСТАВЯНЕ И ПОДБОР НА ПРЕДЛОЖЕНИЯТА:</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w:t>
      </w:r>
      <w:r w:rsidR="00B57F79">
        <w:rPr>
          <w:rFonts w:cs="Times New Roman"/>
          <w:sz w:val="24"/>
          <w:szCs w:val="24"/>
          <w:lang w:eastAsia="bg-BG"/>
        </w:rPr>
        <w:t>ец март и през месец октомври/.</w:t>
      </w:r>
    </w:p>
    <w:p w:rsidR="005432B5" w:rsidRPr="00ED29A2" w:rsidRDefault="005432B5" w:rsidP="005432B5">
      <w:pPr>
        <w:rPr>
          <w:rFonts w:cs="Times New Roman"/>
          <w:sz w:val="24"/>
          <w:szCs w:val="24"/>
          <w:lang w:eastAsia="bg-BG"/>
        </w:rPr>
      </w:pPr>
      <w:r w:rsidRPr="00ED29A2">
        <w:rPr>
          <w:rFonts w:cs="Times New Roman"/>
          <w:sz w:val="24"/>
          <w:szCs w:val="24"/>
          <w:lang w:eastAsia="bg-BG"/>
        </w:rPr>
        <w:t>СРОК ЗА ПОДАВАН</w:t>
      </w:r>
      <w:r w:rsidR="00B57F79">
        <w:rPr>
          <w:rFonts w:cs="Times New Roman"/>
          <w:sz w:val="24"/>
          <w:szCs w:val="24"/>
          <w:lang w:eastAsia="bg-BG"/>
        </w:rPr>
        <w:t>Е НА ПРЕДЛОЖЕНИЯТА - безсрочно.</w:t>
      </w:r>
    </w:p>
    <w:p w:rsidR="005432B5" w:rsidRPr="00ED29A2" w:rsidRDefault="005432B5" w:rsidP="005432B5">
      <w:pPr>
        <w:rPr>
          <w:rFonts w:cs="Times New Roman"/>
          <w:sz w:val="24"/>
          <w:szCs w:val="24"/>
          <w:lang w:eastAsia="bg-BG"/>
        </w:rPr>
      </w:pPr>
      <w:r w:rsidRPr="00ED29A2">
        <w:rPr>
          <w:rFonts w:cs="Times New Roman"/>
          <w:sz w:val="24"/>
          <w:szCs w:val="24"/>
          <w:lang w:eastAsia="bg-BG"/>
        </w:rPr>
        <w:t>МАКСИМАЛЕН  РАЗМЕР НА СЪФИНАНСИРА</w:t>
      </w:r>
      <w:r w:rsidR="00B57F79">
        <w:rPr>
          <w:rFonts w:cs="Times New Roman"/>
          <w:sz w:val="24"/>
          <w:szCs w:val="24"/>
          <w:lang w:eastAsia="bg-BG"/>
        </w:rPr>
        <w:t>НЕТО - до 20 000 лв. на година.</w:t>
      </w:r>
    </w:p>
    <w:p w:rsidR="005432B5" w:rsidRPr="00ED29A2" w:rsidRDefault="005432B5" w:rsidP="005432B5">
      <w:pPr>
        <w:rPr>
          <w:rFonts w:cs="Times New Roman"/>
          <w:sz w:val="24"/>
          <w:szCs w:val="24"/>
          <w:lang w:eastAsia="bg-BG"/>
        </w:rPr>
      </w:pPr>
      <w:r w:rsidRPr="00ED29A2">
        <w:rPr>
          <w:rFonts w:cs="Times New Roman"/>
          <w:sz w:val="24"/>
          <w:szCs w:val="24"/>
          <w:lang w:eastAsia="bg-BG"/>
        </w:rPr>
        <w:t>Предложенията се подават в деловодството на ФНИ, бу</w:t>
      </w:r>
      <w:r w:rsidR="00B57F79">
        <w:rPr>
          <w:rFonts w:cs="Times New Roman"/>
          <w:sz w:val="24"/>
          <w:szCs w:val="24"/>
          <w:lang w:eastAsia="bg-BG"/>
        </w:rPr>
        <w:t>л. „Ал. Стамболийски 239Б. ет.3</w:t>
      </w:r>
    </w:p>
    <w:p w:rsidR="005432B5" w:rsidRPr="00B57F79" w:rsidRDefault="007D723F" w:rsidP="00215BEE">
      <w:pPr>
        <w:numPr>
          <w:ilvl w:val="0"/>
          <w:numId w:val="14"/>
        </w:numPr>
        <w:rPr>
          <w:rFonts w:cs="Times New Roman"/>
          <w:sz w:val="24"/>
          <w:szCs w:val="24"/>
          <w:lang w:eastAsia="bg-BG"/>
        </w:rPr>
      </w:pPr>
      <w:hyperlink r:id="rId27" w:tgtFrame="_blank" w:history="1">
        <w:r w:rsidR="005432B5" w:rsidRPr="00ED29A2">
          <w:rPr>
            <w:rStyle w:val="Hyperlink"/>
            <w:rFonts w:cs="Times New Roman"/>
            <w:sz w:val="24"/>
            <w:szCs w:val="24"/>
            <w:lang w:eastAsia="bg-BG"/>
          </w:rPr>
          <w:t>Пълен текст на процедурата</w:t>
        </w:r>
      </w:hyperlink>
    </w:p>
    <w:p w:rsidR="005432B5" w:rsidRDefault="005432B5" w:rsidP="005432B5">
      <w:pPr>
        <w:rPr>
          <w:rFonts w:cs="Times New Roman"/>
          <w:sz w:val="24"/>
          <w:szCs w:val="24"/>
          <w:lang w:eastAsia="bg-BG"/>
        </w:rPr>
      </w:pPr>
      <w:r w:rsidRPr="00ED29A2">
        <w:rPr>
          <w:rFonts w:cs="Times New Roman"/>
          <w:sz w:val="24"/>
          <w:szCs w:val="24"/>
          <w:lang w:eastAsia="bg-BG"/>
        </w:rPr>
        <w:t>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на адрес:  </w:t>
      </w:r>
      <w:hyperlink r:id="rId28" w:history="1">
        <w:r w:rsidRPr="00ED29A2">
          <w:rPr>
            <w:rStyle w:val="Hyperlink"/>
            <w:rFonts w:cs="Times New Roman"/>
            <w:sz w:val="24"/>
            <w:szCs w:val="24"/>
            <w:lang w:eastAsia="bg-BG"/>
          </w:rPr>
          <w:t>fni-konkursi@mon.bg</w:t>
        </w:r>
      </w:hyperlink>
    </w:p>
    <w:p w:rsidR="00B57F79" w:rsidRDefault="00B57F79" w:rsidP="001B1260">
      <w:pPr>
        <w:spacing w:after="720"/>
        <w:rPr>
          <w:rFonts w:cs="Times New Roman"/>
          <w:b/>
          <w:sz w:val="24"/>
          <w:szCs w:val="24"/>
          <w:lang w:eastAsia="bg-BG"/>
        </w:rPr>
      </w:pPr>
      <w:r w:rsidRPr="00B57F79">
        <w:rPr>
          <w:rFonts w:cs="Times New Roman"/>
          <w:b/>
          <w:sz w:val="24"/>
          <w:szCs w:val="24"/>
          <w:lang w:eastAsia="bg-BG"/>
        </w:rPr>
        <w:t>Краен срок: текущ</w:t>
      </w:r>
    </w:p>
    <w:p w:rsidR="008701E5" w:rsidRPr="008E6641" w:rsidRDefault="008701E5" w:rsidP="008E6641">
      <w:pPr>
        <w:pStyle w:val="Heading2"/>
        <w:ind w:left="426"/>
        <w:rPr>
          <w:lang w:eastAsia="bg-BG"/>
        </w:rPr>
      </w:pPr>
      <w:bookmarkStart w:id="13" w:name="_Toc481677763"/>
      <w:r w:rsidRPr="008E6641">
        <w:rPr>
          <w:lang w:eastAsia="bg-BG"/>
        </w:rPr>
        <w:t>Конкурси по програма ЕРА-НЕТ</w:t>
      </w:r>
      <w:bookmarkEnd w:id="13"/>
    </w:p>
    <w:p w:rsidR="00A23D3B" w:rsidRPr="000C7C6B" w:rsidRDefault="00A23D3B" w:rsidP="000C7C6B">
      <w:pPr>
        <w:pStyle w:val="ListParagraph"/>
        <w:numPr>
          <w:ilvl w:val="0"/>
          <w:numId w:val="32"/>
        </w:numPr>
        <w:rPr>
          <w:b/>
          <w:sz w:val="24"/>
          <w:szCs w:val="24"/>
          <w:lang w:eastAsia="bg-BG"/>
        </w:rPr>
      </w:pPr>
      <w:r w:rsidRPr="000C7C6B">
        <w:rPr>
          <w:b/>
          <w:sz w:val="24"/>
          <w:szCs w:val="24"/>
          <w:lang w:eastAsia="bg-BG"/>
        </w:rPr>
        <w:t xml:space="preserve">Европейска програма за транснационално сътрудничество M-ERA 2017 NET в областа на материалознанието и инженерните науки </w:t>
      </w:r>
    </w:p>
    <w:p w:rsidR="00A23D3B" w:rsidRPr="00F27F57" w:rsidRDefault="00A23D3B" w:rsidP="00A23D3B">
      <w:pPr>
        <w:shd w:val="clear" w:color="auto" w:fill="FFFFFF"/>
        <w:spacing w:line="240" w:lineRule="auto"/>
        <w:rPr>
          <w:rFonts w:eastAsia="Times New Roman" w:cs="Times New Roman"/>
          <w:color w:val="000000"/>
          <w:sz w:val="24"/>
          <w:szCs w:val="24"/>
          <w:lang w:eastAsia="bg-BG"/>
        </w:rPr>
      </w:pPr>
      <w:r w:rsidRPr="00F27F57">
        <w:rPr>
          <w:rFonts w:eastAsia="Times New Roman" w:cs="Times New Roman"/>
          <w:color w:val="000000"/>
          <w:sz w:val="24"/>
          <w:szCs w:val="24"/>
          <w:shd w:val="clear" w:color="auto" w:fill="FFFFFF"/>
          <w:lang w:eastAsia="bg-BG"/>
        </w:rPr>
        <w:t>Фонд „Научни изследвания“ отправя покана за участие в конкурс</w:t>
      </w:r>
      <w:r w:rsidR="00F27F57">
        <w:rPr>
          <w:rFonts w:eastAsia="Times New Roman" w:cs="Times New Roman"/>
          <w:color w:val="000000"/>
          <w:sz w:val="24"/>
          <w:szCs w:val="24"/>
          <w:shd w:val="clear" w:color="auto" w:fill="FFFFFF"/>
          <w:lang w:eastAsia="bg-BG"/>
        </w:rPr>
        <w:t xml:space="preserve"> </w:t>
      </w:r>
      <w:r w:rsidRPr="00F27F57">
        <w:rPr>
          <w:rFonts w:eastAsia="Times New Roman" w:cs="Times New Roman"/>
          <w:color w:val="222222"/>
          <w:sz w:val="24"/>
          <w:szCs w:val="24"/>
          <w:lang w:eastAsia="bg-BG"/>
        </w:rPr>
        <w:t>по програма за транснационално сътрудничество M-ERA 2017 в областа на материалознанието и инженерните науки. В конкурса участват повече от 30 агенции с предварителен общ бюджет от около 25 милиона евро.</w:t>
      </w:r>
    </w:p>
    <w:p w:rsidR="00A23D3B" w:rsidRPr="00F27F57" w:rsidRDefault="00A23D3B" w:rsidP="00A23D3B">
      <w:pPr>
        <w:shd w:val="clear" w:color="auto" w:fill="FFFFFF"/>
        <w:spacing w:line="240" w:lineRule="auto"/>
        <w:rPr>
          <w:rFonts w:eastAsia="Times New Roman" w:cs="Times New Roman"/>
          <w:color w:val="000000"/>
          <w:sz w:val="24"/>
          <w:szCs w:val="24"/>
          <w:lang w:eastAsia="bg-BG"/>
        </w:rPr>
      </w:pPr>
      <w:r w:rsidRPr="00F27F57">
        <w:rPr>
          <w:rFonts w:eastAsia="Times New Roman" w:cs="Times New Roman"/>
          <w:color w:val="222222"/>
          <w:sz w:val="24"/>
          <w:szCs w:val="24"/>
          <w:lang w:eastAsia="bg-BG"/>
        </w:rPr>
        <w:t>Бюджет от страна на Фонд „Научни изследвания“ – 300 000 евро</w:t>
      </w:r>
    </w:p>
    <w:p w:rsidR="00A23D3B" w:rsidRPr="00F27F57" w:rsidRDefault="00A23D3B" w:rsidP="00A23D3B">
      <w:pPr>
        <w:shd w:val="clear" w:color="auto" w:fill="FFFFFF"/>
        <w:spacing w:line="240" w:lineRule="auto"/>
        <w:rPr>
          <w:rFonts w:eastAsia="Times New Roman" w:cs="Times New Roman"/>
          <w:color w:val="000000"/>
          <w:sz w:val="24"/>
          <w:szCs w:val="24"/>
          <w:lang w:eastAsia="bg-BG"/>
        </w:rPr>
      </w:pPr>
      <w:r w:rsidRPr="00F27F57">
        <w:rPr>
          <w:rFonts w:eastAsia="Times New Roman" w:cs="Times New Roman"/>
          <w:color w:val="222222"/>
          <w:sz w:val="24"/>
          <w:szCs w:val="24"/>
          <w:lang w:eastAsia="bg-BG"/>
        </w:rPr>
        <w:t xml:space="preserve">Информация за участие в конкурса: </w:t>
      </w:r>
      <w:hyperlink r:id="rId29" w:history="1">
        <w:r w:rsidRPr="00F27F57">
          <w:rPr>
            <w:rFonts w:eastAsia="Times New Roman" w:cs="Times New Roman"/>
            <w:color w:val="0000FF"/>
            <w:sz w:val="24"/>
            <w:szCs w:val="24"/>
            <w:u w:val="single"/>
            <w:lang w:eastAsia="bg-BG"/>
          </w:rPr>
          <w:t>https://m-era.net/joint-call-2017</w:t>
        </w:r>
      </w:hyperlink>
    </w:p>
    <w:p w:rsidR="00A23D3B" w:rsidRPr="00F27F57" w:rsidRDefault="00A23D3B" w:rsidP="00A23D3B">
      <w:pPr>
        <w:shd w:val="clear" w:color="auto" w:fill="FFFFFF"/>
        <w:spacing w:line="240" w:lineRule="auto"/>
        <w:rPr>
          <w:rFonts w:eastAsia="Times New Roman" w:cs="Times New Roman"/>
          <w:color w:val="000000"/>
          <w:sz w:val="24"/>
          <w:szCs w:val="24"/>
          <w:lang w:eastAsia="bg-BG"/>
        </w:rPr>
      </w:pPr>
      <w:r w:rsidRPr="00F27F57">
        <w:rPr>
          <w:rFonts w:eastAsia="Times New Roman" w:cs="Times New Roman"/>
          <w:color w:val="222222"/>
          <w:sz w:val="24"/>
          <w:szCs w:val="24"/>
          <w:lang w:eastAsia="bg-BG"/>
        </w:rPr>
        <w:t xml:space="preserve">Подробна информация за участващите страни и региони, включително правилата за финансиране: </w:t>
      </w:r>
      <w:hyperlink r:id="rId30" w:history="1">
        <w:r w:rsidRPr="00F27F57">
          <w:rPr>
            <w:rFonts w:eastAsia="Times New Roman" w:cs="Times New Roman"/>
            <w:color w:val="0000FF"/>
            <w:sz w:val="24"/>
            <w:szCs w:val="24"/>
            <w:u w:val="single"/>
            <w:lang w:eastAsia="bg-BG"/>
          </w:rPr>
          <w:t>https://m-era.net/joint-call-2017/participating-countries-regions-call-2017</w:t>
        </w:r>
      </w:hyperlink>
    </w:p>
    <w:p w:rsidR="00A23D3B" w:rsidRPr="00F27F57" w:rsidRDefault="00A23D3B" w:rsidP="00A23D3B">
      <w:pPr>
        <w:shd w:val="clear" w:color="auto" w:fill="FFFFFF"/>
        <w:spacing w:line="240" w:lineRule="auto"/>
        <w:rPr>
          <w:rFonts w:eastAsia="Times New Roman" w:cs="Times New Roman"/>
          <w:color w:val="000000"/>
          <w:sz w:val="24"/>
          <w:szCs w:val="24"/>
          <w:lang w:eastAsia="bg-BG"/>
        </w:rPr>
      </w:pPr>
      <w:r w:rsidRPr="00F27F57">
        <w:rPr>
          <w:rFonts w:eastAsia="Times New Roman" w:cs="Times New Roman"/>
          <w:color w:val="222222"/>
          <w:sz w:val="24"/>
          <w:szCs w:val="24"/>
          <w:lang w:eastAsia="bg-BG"/>
        </w:rPr>
        <w:lastRenderedPageBreak/>
        <w:t xml:space="preserve">Инструмент за търсене на партньори: </w:t>
      </w:r>
      <w:hyperlink r:id="rId31" w:history="1">
        <w:r w:rsidRPr="00F27F57">
          <w:rPr>
            <w:rFonts w:eastAsia="Times New Roman" w:cs="Times New Roman"/>
            <w:color w:val="0000FF"/>
            <w:sz w:val="24"/>
            <w:szCs w:val="24"/>
            <w:u w:val="single"/>
            <w:lang w:eastAsia="bg-BG"/>
          </w:rPr>
          <w:t>https://www.nmp-partnersearch.eu/index.php</w:t>
        </w:r>
      </w:hyperlink>
    </w:p>
    <w:p w:rsidR="00A23D3B" w:rsidRPr="00F27F57" w:rsidRDefault="00A23D3B" w:rsidP="00A23D3B">
      <w:pPr>
        <w:shd w:val="clear" w:color="auto" w:fill="FFFFFF"/>
        <w:spacing w:line="240" w:lineRule="auto"/>
        <w:rPr>
          <w:rFonts w:eastAsia="Times New Roman" w:cs="Times New Roman"/>
          <w:color w:val="000000"/>
          <w:sz w:val="24"/>
          <w:szCs w:val="24"/>
          <w:lang w:eastAsia="bg-BG"/>
        </w:rPr>
      </w:pPr>
      <w:r w:rsidRPr="00F27F57">
        <w:rPr>
          <w:rFonts w:eastAsia="Times New Roman" w:cs="Times New Roman"/>
          <w:color w:val="222222"/>
          <w:sz w:val="24"/>
          <w:szCs w:val="24"/>
          <w:lang w:eastAsia="bg-BG"/>
        </w:rPr>
        <w:t>Информация, насоки и документация за българските участници:</w:t>
      </w:r>
    </w:p>
    <w:p w:rsidR="00A23D3B" w:rsidRPr="00F27F57" w:rsidRDefault="007D723F" w:rsidP="00A23D3B">
      <w:pPr>
        <w:numPr>
          <w:ilvl w:val="0"/>
          <w:numId w:val="40"/>
        </w:numPr>
        <w:spacing w:after="0" w:line="240" w:lineRule="auto"/>
        <w:textAlignment w:val="baseline"/>
        <w:rPr>
          <w:rFonts w:eastAsia="Times New Roman" w:cs="Times New Roman"/>
          <w:color w:val="000000"/>
          <w:sz w:val="24"/>
          <w:szCs w:val="24"/>
          <w:lang w:eastAsia="bg-BG"/>
        </w:rPr>
      </w:pPr>
      <w:hyperlink r:id="rId32" w:history="1">
        <w:r w:rsidR="00A23D3B" w:rsidRPr="00F27F57">
          <w:rPr>
            <w:rFonts w:eastAsia="Times New Roman" w:cs="Times New Roman"/>
            <w:color w:val="0000FF"/>
            <w:sz w:val="24"/>
            <w:szCs w:val="24"/>
            <w:u w:val="single"/>
            <w:lang w:eastAsia="bg-BG"/>
          </w:rPr>
          <w:t>НАЦИОНАЛНИ ИЗИСКВАНИЯ И УСЛОВИЯ ЗА ДОПУСТИМОСТ</w:t>
        </w:r>
      </w:hyperlink>
      <w:r w:rsidR="00A23D3B" w:rsidRPr="00F27F57">
        <w:rPr>
          <w:rFonts w:eastAsia="Times New Roman" w:cs="Times New Roman"/>
          <w:color w:val="000000"/>
          <w:sz w:val="24"/>
          <w:szCs w:val="24"/>
          <w:lang w:eastAsia="bg-BG"/>
        </w:rPr>
        <w:t> </w:t>
      </w:r>
    </w:p>
    <w:p w:rsidR="00A23D3B" w:rsidRPr="00F27F57" w:rsidRDefault="007D723F" w:rsidP="00F27F57">
      <w:pPr>
        <w:numPr>
          <w:ilvl w:val="0"/>
          <w:numId w:val="40"/>
        </w:numPr>
        <w:spacing w:after="120" w:line="240" w:lineRule="auto"/>
        <w:ind w:left="714" w:hanging="357"/>
        <w:textAlignment w:val="baseline"/>
        <w:rPr>
          <w:rFonts w:eastAsia="Times New Roman" w:cs="Times New Roman"/>
          <w:color w:val="000000"/>
          <w:sz w:val="24"/>
          <w:szCs w:val="24"/>
          <w:lang w:eastAsia="bg-BG"/>
        </w:rPr>
      </w:pPr>
      <w:hyperlink r:id="rId33" w:history="1">
        <w:r w:rsidR="00A23D3B" w:rsidRPr="00F27F57">
          <w:rPr>
            <w:rFonts w:eastAsia="Times New Roman" w:cs="Times New Roman"/>
            <w:color w:val="0000FF"/>
            <w:sz w:val="24"/>
            <w:szCs w:val="24"/>
            <w:u w:val="single"/>
            <w:lang w:eastAsia="bg-BG"/>
          </w:rPr>
          <w:t>Документи към националните изисквания</w:t>
        </w:r>
      </w:hyperlink>
    </w:p>
    <w:p w:rsidR="00A23D3B" w:rsidRPr="00F27F57" w:rsidRDefault="00A23D3B" w:rsidP="00A23D3B">
      <w:pPr>
        <w:shd w:val="clear" w:color="auto" w:fill="FFFFFF"/>
        <w:spacing w:after="0" w:line="240" w:lineRule="auto"/>
        <w:rPr>
          <w:rFonts w:eastAsia="Times New Roman" w:cs="Times New Roman"/>
          <w:color w:val="000000"/>
          <w:sz w:val="24"/>
          <w:szCs w:val="24"/>
          <w:lang w:eastAsia="bg-BG"/>
        </w:rPr>
      </w:pPr>
      <w:r w:rsidRPr="00F27F57">
        <w:rPr>
          <w:rFonts w:eastAsia="Times New Roman" w:cs="Times New Roman"/>
          <w:color w:val="000000"/>
          <w:sz w:val="24"/>
          <w:szCs w:val="24"/>
          <w:lang w:eastAsia="bg-BG"/>
        </w:rPr>
        <w:t xml:space="preserve">Българските кандидати могат да получат допълнителна информация по електронна поща: </w:t>
      </w:r>
      <w:hyperlink r:id="rId34" w:history="1">
        <w:r w:rsidRPr="00F27F57">
          <w:rPr>
            <w:rFonts w:eastAsia="Times New Roman" w:cs="Times New Roman"/>
            <w:color w:val="014CA1"/>
            <w:sz w:val="24"/>
            <w:szCs w:val="24"/>
            <w:u w:val="single"/>
            <w:lang w:eastAsia="bg-BG"/>
          </w:rPr>
          <w:t>v.milkova@mon.bg</w:t>
        </w:r>
      </w:hyperlink>
      <w:r w:rsidRPr="00F27F57">
        <w:rPr>
          <w:rFonts w:eastAsia="Times New Roman" w:cs="Times New Roman"/>
          <w:color w:val="000000"/>
          <w:sz w:val="24"/>
          <w:szCs w:val="24"/>
          <w:lang w:eastAsia="bg-BG"/>
        </w:rPr>
        <w:t xml:space="preserve"> или на тел.+35902 444 4961; от 9:00 до17:30 часа; всеки работен ден.</w:t>
      </w:r>
    </w:p>
    <w:p w:rsidR="00A23D3B" w:rsidRPr="00F27F57" w:rsidRDefault="00A23D3B" w:rsidP="00A23D3B">
      <w:pPr>
        <w:shd w:val="clear" w:color="auto" w:fill="FFFFFF"/>
        <w:spacing w:line="240" w:lineRule="auto"/>
        <w:rPr>
          <w:rFonts w:eastAsia="Times New Roman" w:cs="Times New Roman"/>
          <w:color w:val="000000"/>
          <w:sz w:val="24"/>
          <w:szCs w:val="24"/>
          <w:lang w:eastAsia="bg-BG"/>
        </w:rPr>
      </w:pPr>
      <w:r w:rsidRPr="00F27F57">
        <w:rPr>
          <w:rFonts w:eastAsia="Times New Roman" w:cs="Times New Roman"/>
          <w:color w:val="000000"/>
          <w:sz w:val="24"/>
          <w:szCs w:val="24"/>
          <w:lang w:eastAsia="bg-BG"/>
        </w:rPr>
        <w:t>Лице за контакт: Виолета Милкова.</w:t>
      </w:r>
    </w:p>
    <w:p w:rsidR="00F27F57" w:rsidRPr="00F27F57" w:rsidRDefault="00F27F57" w:rsidP="008861DA">
      <w:pPr>
        <w:shd w:val="clear" w:color="auto" w:fill="FFFFFF"/>
        <w:spacing w:after="360" w:line="240" w:lineRule="auto"/>
        <w:rPr>
          <w:rFonts w:eastAsia="Times New Roman" w:cs="Times New Roman"/>
          <w:b/>
          <w:color w:val="000000"/>
          <w:sz w:val="24"/>
          <w:szCs w:val="24"/>
          <w:lang w:eastAsia="bg-BG"/>
        </w:rPr>
      </w:pPr>
      <w:r w:rsidRPr="00F27F57">
        <w:rPr>
          <w:rFonts w:eastAsia="Times New Roman" w:cs="Times New Roman"/>
          <w:b/>
          <w:color w:val="222222"/>
          <w:sz w:val="24"/>
          <w:szCs w:val="24"/>
          <w:lang w:eastAsia="bg-BG"/>
        </w:rPr>
        <w:t>Краен срок</w:t>
      </w:r>
      <w:r w:rsidRPr="00F27F57">
        <w:rPr>
          <w:rFonts w:eastAsia="Times New Roman" w:cs="Times New Roman"/>
          <w:color w:val="222222"/>
          <w:sz w:val="24"/>
          <w:szCs w:val="24"/>
          <w:lang w:eastAsia="bg-BG"/>
        </w:rPr>
        <w:t xml:space="preserve"> за </w:t>
      </w:r>
      <w:r>
        <w:rPr>
          <w:rFonts w:eastAsia="Times New Roman" w:cs="Times New Roman"/>
          <w:color w:val="222222"/>
          <w:sz w:val="24"/>
          <w:szCs w:val="24"/>
          <w:lang w:eastAsia="bg-BG"/>
        </w:rPr>
        <w:t xml:space="preserve">подаване на </w:t>
      </w:r>
      <w:r w:rsidRPr="00F27F57">
        <w:rPr>
          <w:rFonts w:eastAsia="Times New Roman" w:cs="Times New Roman"/>
          <w:color w:val="222222"/>
          <w:sz w:val="24"/>
          <w:szCs w:val="24"/>
          <w:lang w:eastAsia="bg-BG"/>
        </w:rPr>
        <w:t xml:space="preserve">задължителните предварителни предложения: </w:t>
      </w:r>
      <w:r w:rsidRPr="00F27F57">
        <w:rPr>
          <w:rFonts w:eastAsia="Times New Roman" w:cs="Times New Roman"/>
          <w:b/>
          <w:color w:val="222222"/>
          <w:sz w:val="24"/>
          <w:szCs w:val="24"/>
          <w:lang w:eastAsia="bg-BG"/>
        </w:rPr>
        <w:t>13 юни 2017 г. 12:00 часа (централноевропейско време).</w:t>
      </w:r>
    </w:p>
    <w:p w:rsidR="002E339B" w:rsidRDefault="007D723F" w:rsidP="001B1260">
      <w:pPr>
        <w:shd w:val="clear" w:color="auto" w:fill="FFFFFF"/>
        <w:spacing w:before="480" w:after="720"/>
        <w:rPr>
          <w:b/>
          <w:sz w:val="24"/>
          <w:szCs w:val="24"/>
          <w:lang w:val="en-US" w:eastAsia="bg-BG"/>
        </w:rPr>
      </w:pPr>
      <w:hyperlink r:id="rId35" w:history="1">
        <w:bookmarkStart w:id="14" w:name="_Toc428806822"/>
        <w:r w:rsidR="002E339B" w:rsidRPr="00902F16">
          <w:rPr>
            <w:rFonts w:asciiTheme="majorHAnsi" w:eastAsiaTheme="majorEastAsia" w:hAnsiTheme="majorHAnsi" w:cstheme="majorBidi"/>
            <w:b/>
            <w:bCs/>
            <w:caps/>
            <w:color w:val="0000FF" w:themeColor="hyperlink"/>
            <w:sz w:val="24"/>
            <w:szCs w:val="26"/>
            <w:u w:val="single"/>
            <w:lang w:val="en-US"/>
          </w:rPr>
          <w:t>R&amp;D Calls HORIZON 2020</w:t>
        </w:r>
        <w:bookmarkEnd w:id="14"/>
      </w:hyperlink>
    </w:p>
    <w:p w:rsidR="002E339B" w:rsidRDefault="002E339B" w:rsidP="002E339B">
      <w:pPr>
        <w:pStyle w:val="Heading2"/>
        <w:ind w:left="357" w:hanging="357"/>
      </w:pPr>
      <w:bookmarkStart w:id="15" w:name="_Toc481677764"/>
      <w:r w:rsidRPr="0052108C">
        <w:t>Програма: „Америка за България”</w:t>
      </w:r>
      <w:bookmarkEnd w:id="15"/>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Oтпускането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w:t>
      </w:r>
      <w:r>
        <w:rPr>
          <w:rFonts w:cs="Times New Roman"/>
          <w:sz w:val="24"/>
          <w:szCs w:val="24"/>
        </w:rPr>
        <w:t xml:space="preserve"> </w:t>
      </w:r>
      <w:r w:rsidRPr="00036946">
        <w:rPr>
          <w:rFonts w:cs="Times New Roman"/>
          <w:sz w:val="24"/>
          <w:szCs w:val="24"/>
        </w:rPr>
        <w:t>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lastRenderedPageBreak/>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2E339B" w:rsidRDefault="002E339B" w:rsidP="002E339B">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083A5C" w:rsidRDefault="00083A5C" w:rsidP="00460469"/>
    <w:p w:rsidR="00B57F79" w:rsidRDefault="00B57F79" w:rsidP="00460469">
      <w:pPr>
        <w:sectPr w:rsidR="00B57F79" w:rsidSect="00EF7FA2">
          <w:footerReference w:type="default" r:id="rId36"/>
          <w:pgSz w:w="11906" w:h="16838"/>
          <w:pgMar w:top="1417" w:right="1133" w:bottom="1417" w:left="1417" w:header="708" w:footer="708" w:gutter="0"/>
          <w:cols w:space="708"/>
          <w:docGrid w:linePitch="360"/>
        </w:sectPr>
      </w:pPr>
    </w:p>
    <w:p w:rsidR="00AC582E" w:rsidRPr="00544F92" w:rsidRDefault="00912146" w:rsidP="00510D99">
      <w:pPr>
        <w:pStyle w:val="Events"/>
      </w:pPr>
      <w:bookmarkStart w:id="16" w:name="_Toc481677765"/>
      <w:r>
        <w:lastRenderedPageBreak/>
        <w:t>СЪБИТИЯ</w:t>
      </w:r>
      <w:bookmarkEnd w:id="16"/>
    </w:p>
    <w:p w:rsidR="003528C3" w:rsidRPr="009D17CE" w:rsidRDefault="003528C3" w:rsidP="009D17CE">
      <w:pPr>
        <w:spacing w:after="100" w:afterAutospacing="1"/>
        <w:rPr>
          <w:rFonts w:cs="Times New Roman"/>
          <w:b/>
          <w:color w:val="E36C0A" w:themeColor="accent6" w:themeShade="BF"/>
          <w:sz w:val="24"/>
          <w:szCs w:val="24"/>
          <w:u w:val="single"/>
          <w:lang w:eastAsia="bg-BG"/>
        </w:rPr>
      </w:pPr>
      <w:r w:rsidRPr="009D17CE">
        <w:rPr>
          <w:rFonts w:cs="Times New Roman"/>
          <w:b/>
          <w:bCs/>
          <w:color w:val="E36C0A" w:themeColor="accent6" w:themeShade="BF"/>
          <w:sz w:val="24"/>
          <w:szCs w:val="24"/>
          <w:u w:val="single"/>
          <w:lang w:eastAsia="bg-BG"/>
        </w:rPr>
        <w:t>ECCA 2017 conference</w:t>
      </w:r>
      <w:r w:rsidRPr="00A529DD">
        <w:rPr>
          <w:rFonts w:cs="Times New Roman"/>
          <w:b/>
          <w:bCs/>
          <w:color w:val="E36C0A" w:themeColor="accent6" w:themeShade="BF"/>
          <w:sz w:val="24"/>
          <w:szCs w:val="24"/>
          <w:u w:val="single"/>
          <w:lang w:eastAsia="bg-BG"/>
        </w:rPr>
        <w:t>,</w:t>
      </w:r>
      <w:r w:rsidR="009D17CE" w:rsidRPr="00A529DD">
        <w:rPr>
          <w:rFonts w:cs="Times New Roman"/>
          <w:b/>
          <w:bCs/>
          <w:color w:val="E36C0A" w:themeColor="accent6" w:themeShade="BF"/>
          <w:sz w:val="24"/>
          <w:szCs w:val="24"/>
          <w:u w:val="single"/>
          <w:lang w:eastAsia="bg-BG"/>
        </w:rPr>
        <w:t xml:space="preserve"> 05 – 09 </w:t>
      </w:r>
      <w:r w:rsidR="009D17CE" w:rsidRPr="009D17CE">
        <w:rPr>
          <w:rFonts w:cs="Times New Roman"/>
          <w:b/>
          <w:bCs/>
          <w:color w:val="E36C0A" w:themeColor="accent6" w:themeShade="BF"/>
          <w:sz w:val="24"/>
          <w:szCs w:val="24"/>
          <w:u w:val="single"/>
          <w:lang w:val="en-US" w:eastAsia="bg-BG"/>
        </w:rPr>
        <w:t>June</w:t>
      </w:r>
      <w:r w:rsidR="009D17CE" w:rsidRPr="00A529DD">
        <w:rPr>
          <w:rFonts w:cs="Times New Roman"/>
          <w:b/>
          <w:bCs/>
          <w:color w:val="E36C0A" w:themeColor="accent6" w:themeShade="BF"/>
          <w:sz w:val="24"/>
          <w:szCs w:val="24"/>
          <w:u w:val="single"/>
          <w:lang w:eastAsia="bg-BG"/>
        </w:rPr>
        <w:t xml:space="preserve"> 2017, </w:t>
      </w:r>
      <w:r w:rsidRPr="009D17CE">
        <w:rPr>
          <w:rFonts w:cs="Times New Roman"/>
          <w:b/>
          <w:color w:val="E36C0A" w:themeColor="accent6" w:themeShade="BF"/>
          <w:sz w:val="24"/>
          <w:szCs w:val="24"/>
          <w:u w:val="single"/>
          <w:lang w:eastAsia="bg-BG"/>
        </w:rPr>
        <w:t>Glasgow, UK</w:t>
      </w:r>
    </w:p>
    <w:p w:rsidR="003528C3" w:rsidRDefault="003528C3" w:rsidP="003528C3">
      <w:pPr>
        <w:rPr>
          <w:rStyle w:val="Hyperlink"/>
          <w:rFonts w:cs="Times New Roman"/>
          <w:sz w:val="24"/>
          <w:szCs w:val="24"/>
          <w:lang w:val="en-US" w:eastAsia="bg-BG"/>
        </w:rPr>
      </w:pPr>
      <w:r w:rsidRPr="009D17CE">
        <w:rPr>
          <w:rFonts w:cs="Times New Roman"/>
          <w:bCs/>
          <w:iCs/>
          <w:sz w:val="24"/>
          <w:szCs w:val="24"/>
          <w:lang w:eastAsia="bg-BG"/>
        </w:rPr>
        <w:t>Three EU-funded projects – HELIX, RISES-AM- and IMPRESSIONS – will be hosting the third European Climate Change Adaptation (ECCA) conference</w:t>
      </w:r>
      <w:r w:rsidR="009D17CE" w:rsidRPr="009D17CE">
        <w:rPr>
          <w:rFonts w:cs="Times New Roman"/>
          <w:bCs/>
          <w:iCs/>
          <w:sz w:val="24"/>
          <w:szCs w:val="24"/>
          <w:lang w:val="en-US" w:eastAsia="bg-BG"/>
        </w:rPr>
        <w:t xml:space="preserve">. </w:t>
      </w:r>
      <w:r w:rsidRPr="009D17CE">
        <w:rPr>
          <w:rFonts w:cs="Times New Roman"/>
          <w:sz w:val="24"/>
          <w:szCs w:val="24"/>
          <w:lang w:eastAsia="bg-BG"/>
        </w:rPr>
        <w:t>The</w:t>
      </w:r>
      <w:r w:rsidRPr="003528C3">
        <w:rPr>
          <w:rFonts w:cs="Times New Roman"/>
          <w:sz w:val="24"/>
          <w:szCs w:val="24"/>
          <w:lang w:eastAsia="bg-BG"/>
        </w:rPr>
        <w:t xml:space="preserve"> theme of ECCA 2017 is ‘Our Climate Ready Future’. The organisers’ vision is that this conference will inspire and enable people to work together to discover and deliver positive climate adaptation solutions that can strengthen society, revitalise local economies and enhance the environment. The conference brings together the people who will deliver action on the ground – from business, industry, NGOs, local government and communities – to share knowledge, ideas and experience with researchers and policymakers.</w:t>
      </w:r>
      <w:r>
        <w:rPr>
          <w:rFonts w:cs="Times New Roman"/>
          <w:sz w:val="24"/>
          <w:szCs w:val="24"/>
          <w:lang w:val="en-US" w:eastAsia="bg-BG"/>
        </w:rPr>
        <w:t xml:space="preserve"> </w:t>
      </w:r>
      <w:r w:rsidRPr="003528C3">
        <w:rPr>
          <w:rFonts w:cs="Times New Roman"/>
          <w:sz w:val="24"/>
          <w:szCs w:val="24"/>
          <w:lang w:eastAsia="bg-BG"/>
        </w:rPr>
        <w:t>ECCA 2017 is held in Europe but the focus will be global, with participants expected to come from 60 countries worldwide.</w:t>
      </w:r>
      <w:r>
        <w:rPr>
          <w:rFonts w:cs="Times New Roman"/>
          <w:sz w:val="24"/>
          <w:szCs w:val="24"/>
          <w:lang w:val="en-US" w:eastAsia="bg-BG"/>
        </w:rPr>
        <w:t xml:space="preserve"> </w:t>
      </w:r>
      <w:r w:rsidRPr="003528C3">
        <w:rPr>
          <w:rFonts w:cs="Times New Roman"/>
          <w:sz w:val="24"/>
          <w:szCs w:val="24"/>
          <w:lang w:eastAsia="bg-BG"/>
        </w:rPr>
        <w:t>For more information, please see:</w:t>
      </w:r>
      <w:r>
        <w:rPr>
          <w:rFonts w:cs="Times New Roman"/>
          <w:sz w:val="24"/>
          <w:szCs w:val="24"/>
          <w:lang w:val="en-US" w:eastAsia="bg-BG"/>
        </w:rPr>
        <w:t xml:space="preserve"> </w:t>
      </w:r>
      <w:hyperlink r:id="rId37" w:history="1">
        <w:r w:rsidRPr="003528C3">
          <w:rPr>
            <w:rStyle w:val="Hyperlink"/>
            <w:rFonts w:cs="Times New Roman"/>
            <w:sz w:val="24"/>
            <w:szCs w:val="24"/>
            <w:lang w:eastAsia="bg-BG"/>
          </w:rPr>
          <w:t>conference website</w:t>
        </w:r>
      </w:hyperlink>
    </w:p>
    <w:p w:rsidR="005F2E9C" w:rsidRPr="00D42FC7" w:rsidRDefault="007D723F" w:rsidP="005F2E9C">
      <w:pPr>
        <w:rPr>
          <w:rFonts w:cs="Times New Roman"/>
          <w:b/>
          <w:bCs/>
          <w:color w:val="E36C0A" w:themeColor="accent6" w:themeShade="BF"/>
          <w:sz w:val="24"/>
          <w:szCs w:val="24"/>
          <w:lang w:val="en-US" w:eastAsia="bg-BG"/>
        </w:rPr>
      </w:pPr>
      <w:hyperlink r:id="rId38" w:history="1">
        <w:r w:rsidR="005F2E9C" w:rsidRPr="00D42FC7">
          <w:rPr>
            <w:rStyle w:val="Hyperlink"/>
            <w:rFonts w:cs="Times New Roman"/>
            <w:b/>
            <w:bCs/>
            <w:color w:val="E36C0A" w:themeColor="accent6" w:themeShade="BF"/>
            <w:sz w:val="24"/>
            <w:szCs w:val="24"/>
            <w:lang w:val="en-US" w:eastAsia="bg-BG"/>
          </w:rPr>
          <w:t>Building Alliances for synergy between world class science and societal impact, 12-13 June 2017, Stockholm, Sweden</w:t>
        </w:r>
      </w:hyperlink>
    </w:p>
    <w:p w:rsidR="005F2E9C" w:rsidRPr="005F2E9C" w:rsidRDefault="005F2E9C" w:rsidP="005F2E9C">
      <w:pPr>
        <w:rPr>
          <w:rFonts w:cs="Times New Roman"/>
          <w:sz w:val="24"/>
          <w:szCs w:val="24"/>
          <w:lang w:val="en-US" w:eastAsia="bg-BG"/>
        </w:rPr>
      </w:pPr>
      <w:r w:rsidRPr="005F2E9C">
        <w:rPr>
          <w:rFonts w:cs="Times New Roman"/>
          <w:sz w:val="24"/>
          <w:szCs w:val="24"/>
          <w:lang w:val="en-US" w:eastAsia="bg-BG"/>
        </w:rPr>
        <w:t xml:space="preserve">One of the big issues in science policy is how “societal impact” and “scientific quality” relate to each other. Some argue that “societal impact” stimulates the quality of research in itself by increasing its relevance and combining insights from different stakeholders. Others have stated that the best research creates ground-breaking new insights which will inevitably lead to ground-breaking impact in society. Some are convinced that the quality of a research might decline if there is too much pressure to increase impact on society. In order to create effective policies we need to understand these processes and in which situations which effect occurs. </w:t>
      </w:r>
    </w:p>
    <w:p w:rsidR="005F2E9C" w:rsidRPr="005F2E9C" w:rsidRDefault="005F2E9C" w:rsidP="005F2E9C">
      <w:pPr>
        <w:rPr>
          <w:rFonts w:cs="Times New Roman"/>
          <w:sz w:val="24"/>
          <w:szCs w:val="24"/>
          <w:lang w:val="en-US" w:eastAsia="bg-BG"/>
        </w:rPr>
      </w:pPr>
      <w:r w:rsidRPr="005F2E9C">
        <w:rPr>
          <w:rFonts w:cs="Times New Roman"/>
          <w:sz w:val="24"/>
          <w:szCs w:val="24"/>
          <w:lang w:val="en-US" w:eastAsia="bg-BG"/>
        </w:rPr>
        <w:t>In this conference we will share and discuss worldwide instruments which have proven to be effective to stimulate both the quality and the societal impact of science. In order to find mutual grounds for early stage alliances at this conference we will discuss all aspects of this complex ambition.</w:t>
      </w:r>
    </w:p>
    <w:p w:rsidR="002963B2" w:rsidRPr="001E74FA" w:rsidRDefault="002963B2" w:rsidP="002963B2">
      <w:pPr>
        <w:rPr>
          <w:rFonts w:cs="Times New Roman"/>
          <w:b/>
          <w:color w:val="E36C0A" w:themeColor="accent6" w:themeShade="BF"/>
          <w:sz w:val="24"/>
          <w:szCs w:val="24"/>
          <w:u w:val="single"/>
          <w:lang w:eastAsia="bg-BG"/>
        </w:rPr>
      </w:pPr>
      <w:r w:rsidRPr="001E74FA">
        <w:rPr>
          <w:rFonts w:cs="Times New Roman"/>
          <w:b/>
          <w:bCs/>
          <w:color w:val="E36C0A" w:themeColor="accent6" w:themeShade="BF"/>
          <w:sz w:val="24"/>
          <w:szCs w:val="24"/>
          <w:u w:val="single"/>
          <w:lang w:eastAsia="bg-BG"/>
        </w:rPr>
        <w:t>EUCNC 2017</w:t>
      </w:r>
      <w:r w:rsidRPr="001E74FA">
        <w:rPr>
          <w:rFonts w:cs="Times New Roman"/>
          <w:b/>
          <w:bCs/>
          <w:color w:val="E36C0A" w:themeColor="accent6" w:themeShade="BF"/>
          <w:sz w:val="24"/>
          <w:szCs w:val="24"/>
          <w:u w:val="single"/>
          <w:lang w:val="en-US" w:eastAsia="bg-BG"/>
        </w:rPr>
        <w:t xml:space="preserve">, </w:t>
      </w:r>
      <w:r w:rsidR="001E74FA" w:rsidRPr="001E74FA">
        <w:rPr>
          <w:rFonts w:cs="Times New Roman"/>
          <w:b/>
          <w:bCs/>
          <w:color w:val="E36C0A" w:themeColor="accent6" w:themeShade="BF"/>
          <w:sz w:val="24"/>
          <w:szCs w:val="24"/>
          <w:u w:val="single"/>
          <w:lang w:val="en-US" w:eastAsia="bg-BG"/>
        </w:rPr>
        <w:t xml:space="preserve">12 – 15 June 2017, </w:t>
      </w:r>
      <w:r w:rsidRPr="001E74FA">
        <w:rPr>
          <w:rFonts w:cs="Times New Roman"/>
          <w:b/>
          <w:color w:val="E36C0A" w:themeColor="accent6" w:themeShade="BF"/>
          <w:sz w:val="24"/>
          <w:szCs w:val="24"/>
          <w:u w:val="single"/>
          <w:lang w:eastAsia="bg-BG"/>
        </w:rPr>
        <w:t>Oulu, F</w:t>
      </w:r>
      <w:r w:rsidR="001E74FA" w:rsidRPr="001E74FA">
        <w:rPr>
          <w:rFonts w:cs="Times New Roman"/>
          <w:b/>
          <w:color w:val="E36C0A" w:themeColor="accent6" w:themeShade="BF"/>
          <w:sz w:val="24"/>
          <w:szCs w:val="24"/>
          <w:u w:val="single"/>
          <w:lang w:val="en-US" w:eastAsia="bg-BG"/>
        </w:rPr>
        <w:t>inland</w:t>
      </w:r>
    </w:p>
    <w:p w:rsidR="002963B2" w:rsidRDefault="002963B2" w:rsidP="00365E2C">
      <w:pPr>
        <w:spacing w:after="100" w:afterAutospacing="1"/>
        <w:rPr>
          <w:rFonts w:cs="Times New Roman"/>
          <w:sz w:val="24"/>
          <w:szCs w:val="24"/>
          <w:lang w:val="en" w:eastAsia="bg-BG"/>
        </w:rPr>
      </w:pPr>
      <w:r w:rsidRPr="001E74FA">
        <w:rPr>
          <w:rFonts w:cs="Times New Roman"/>
          <w:bCs/>
          <w:iCs/>
          <w:sz w:val="24"/>
          <w:szCs w:val="24"/>
          <w:lang w:eastAsia="bg-BG"/>
        </w:rPr>
        <w:t>The EU-funded EUCONNECTS 2 project is organising the 2017 edition of the EUCNC conference</w:t>
      </w:r>
      <w:r w:rsidR="001E74FA" w:rsidRPr="001E74FA">
        <w:rPr>
          <w:rFonts w:cs="Times New Roman"/>
          <w:bCs/>
          <w:iCs/>
          <w:sz w:val="24"/>
          <w:szCs w:val="24"/>
          <w:lang w:val="en-US" w:eastAsia="bg-BG"/>
        </w:rPr>
        <w:t>.</w:t>
      </w:r>
      <w:r w:rsidR="001E74FA">
        <w:rPr>
          <w:rFonts w:cs="Times New Roman"/>
          <w:b/>
          <w:bCs/>
          <w:i/>
          <w:iCs/>
          <w:sz w:val="24"/>
          <w:szCs w:val="24"/>
          <w:lang w:val="en-US" w:eastAsia="bg-BG"/>
        </w:rPr>
        <w:t xml:space="preserve"> </w:t>
      </w:r>
      <w:r w:rsidRPr="002963B2">
        <w:rPr>
          <w:rFonts w:cs="Times New Roman"/>
          <w:sz w:val="24"/>
          <w:szCs w:val="24"/>
          <w:lang w:eastAsia="bg-BG"/>
        </w:rPr>
        <w:t>EUCNC 2017 is the 26th edition of a successful series of a technical and scientific conference open to the world research community in the area of Telecommunications, focusing on communication networks and systems, and reaching services and applications. It aims at showcasing the results of the consecutive programmes on R&amp;D and projects co-financed by European programmes, as well as presenting the latest developments in this area. The conference will have regular oral and poster sessions, and well as panels, tutorials, workshops, keynotes, and demos.</w:t>
      </w:r>
      <w:r w:rsidR="001E74FA">
        <w:rPr>
          <w:rFonts w:cs="Times New Roman"/>
          <w:sz w:val="24"/>
          <w:szCs w:val="24"/>
          <w:lang w:val="en-US" w:eastAsia="bg-BG"/>
        </w:rPr>
        <w:t xml:space="preserve"> </w:t>
      </w:r>
      <w:r w:rsidRPr="002963B2">
        <w:rPr>
          <w:rFonts w:cs="Times New Roman"/>
          <w:sz w:val="24"/>
          <w:szCs w:val="24"/>
          <w:lang w:eastAsia="bg-BG"/>
        </w:rPr>
        <w:t>The conference is sponsored by IEEE ComSoc (Communications Society) and EURASIP (European Association for Signal Processing).</w:t>
      </w:r>
      <w:r w:rsidR="001E74FA">
        <w:rPr>
          <w:rFonts w:cs="Times New Roman"/>
          <w:sz w:val="24"/>
          <w:szCs w:val="24"/>
          <w:lang w:val="en-US" w:eastAsia="bg-BG"/>
        </w:rPr>
        <w:t xml:space="preserve"> </w:t>
      </w:r>
      <w:r w:rsidRPr="002963B2">
        <w:rPr>
          <w:rFonts w:cs="Times New Roman"/>
          <w:sz w:val="24"/>
          <w:szCs w:val="24"/>
          <w:lang w:eastAsia="bg-BG"/>
        </w:rPr>
        <w:t>For more information, please see:</w:t>
      </w:r>
      <w:r w:rsidR="001E74FA">
        <w:rPr>
          <w:rFonts w:cs="Times New Roman"/>
          <w:sz w:val="24"/>
          <w:szCs w:val="24"/>
          <w:lang w:val="en-US" w:eastAsia="bg-BG"/>
        </w:rPr>
        <w:t xml:space="preserve"> </w:t>
      </w:r>
      <w:hyperlink r:id="rId39" w:history="1">
        <w:r w:rsidRPr="002963B2">
          <w:rPr>
            <w:rStyle w:val="Hyperlink"/>
            <w:rFonts w:cs="Times New Roman"/>
            <w:sz w:val="24"/>
            <w:szCs w:val="24"/>
            <w:lang w:eastAsia="bg-BG"/>
          </w:rPr>
          <w:t>conference website</w:t>
        </w:r>
      </w:hyperlink>
    </w:p>
    <w:p w:rsidR="009C0D00" w:rsidRPr="004F63BE" w:rsidRDefault="009C0D00" w:rsidP="009C0D00">
      <w:pPr>
        <w:rPr>
          <w:rFonts w:cs="Times New Roman"/>
          <w:b/>
          <w:color w:val="E36C0A" w:themeColor="accent6" w:themeShade="BF"/>
          <w:sz w:val="24"/>
          <w:szCs w:val="24"/>
          <w:u w:val="single"/>
          <w:lang w:eastAsia="bg-BG"/>
        </w:rPr>
      </w:pPr>
      <w:r w:rsidRPr="004F63BE">
        <w:rPr>
          <w:rFonts w:cs="Times New Roman"/>
          <w:b/>
          <w:bCs/>
          <w:color w:val="E36C0A" w:themeColor="accent6" w:themeShade="BF"/>
          <w:sz w:val="24"/>
          <w:szCs w:val="24"/>
          <w:u w:val="single"/>
          <w:lang w:eastAsia="bg-BG"/>
        </w:rPr>
        <w:lastRenderedPageBreak/>
        <w:t>EUBCE 2017 – 25th European Biomass Conference and Exhibition</w:t>
      </w:r>
      <w:r w:rsidR="00365E2C" w:rsidRPr="004F63BE">
        <w:rPr>
          <w:rFonts w:cs="Times New Roman"/>
          <w:b/>
          <w:bCs/>
          <w:color w:val="E36C0A" w:themeColor="accent6" w:themeShade="BF"/>
          <w:sz w:val="24"/>
          <w:szCs w:val="24"/>
          <w:u w:val="single"/>
          <w:lang w:val="en-US" w:eastAsia="bg-BG"/>
        </w:rPr>
        <w:t xml:space="preserve">, </w:t>
      </w:r>
      <w:r w:rsidR="004F63BE" w:rsidRPr="004F63BE">
        <w:rPr>
          <w:rFonts w:cs="Times New Roman"/>
          <w:b/>
          <w:bCs/>
          <w:color w:val="E36C0A" w:themeColor="accent6" w:themeShade="BF"/>
          <w:sz w:val="24"/>
          <w:szCs w:val="24"/>
          <w:u w:val="single"/>
          <w:lang w:val="en-US" w:eastAsia="bg-BG"/>
        </w:rPr>
        <w:t xml:space="preserve">12 – 15 June 2017, </w:t>
      </w:r>
      <w:r w:rsidRPr="004F63BE">
        <w:rPr>
          <w:rFonts w:cs="Times New Roman"/>
          <w:b/>
          <w:color w:val="E36C0A" w:themeColor="accent6" w:themeShade="BF"/>
          <w:sz w:val="24"/>
          <w:szCs w:val="24"/>
          <w:u w:val="single"/>
          <w:lang w:eastAsia="bg-BG"/>
        </w:rPr>
        <w:t>Sweden</w:t>
      </w:r>
    </w:p>
    <w:p w:rsidR="0019693D" w:rsidRDefault="009C0D00" w:rsidP="00C125AA">
      <w:pPr>
        <w:spacing w:after="100" w:afterAutospacing="1"/>
        <w:rPr>
          <w:rFonts w:cs="Times New Roman"/>
          <w:sz w:val="24"/>
          <w:szCs w:val="24"/>
          <w:lang w:val="en-US" w:eastAsia="bg-BG"/>
        </w:rPr>
      </w:pPr>
      <w:r w:rsidRPr="00C125AA">
        <w:rPr>
          <w:rFonts w:cs="Times New Roman"/>
          <w:bCs/>
          <w:iCs/>
          <w:sz w:val="24"/>
          <w:szCs w:val="24"/>
          <w:lang w:eastAsia="bg-BG"/>
        </w:rPr>
        <w:t>The European Biomass Conference and Exhibition will celebrate its 25th edition in Stockholm</w:t>
      </w:r>
      <w:r w:rsidR="00C125AA" w:rsidRPr="00C125AA">
        <w:rPr>
          <w:rFonts w:cs="Times New Roman"/>
          <w:bCs/>
          <w:iCs/>
          <w:sz w:val="24"/>
          <w:szCs w:val="24"/>
          <w:lang w:val="en-US" w:eastAsia="bg-BG"/>
        </w:rPr>
        <w:t xml:space="preserve">. </w:t>
      </w:r>
      <w:r w:rsidRPr="00C125AA">
        <w:rPr>
          <w:rFonts w:cs="Times New Roman"/>
          <w:sz w:val="24"/>
          <w:szCs w:val="24"/>
          <w:lang w:eastAsia="bg-BG"/>
        </w:rPr>
        <w:t>As</w:t>
      </w:r>
      <w:r w:rsidRPr="009C0D00">
        <w:rPr>
          <w:rFonts w:cs="Times New Roman"/>
          <w:sz w:val="24"/>
          <w:szCs w:val="24"/>
          <w:lang w:eastAsia="bg-BG"/>
        </w:rPr>
        <w:t xml:space="preserve"> one of the world’s leading R&amp;D conference combined with an international exhibition, the EUBCE represents the leading platform for the collection, exchange and dissemination of scientific know-how in the field of biomass.</w:t>
      </w:r>
      <w:r w:rsidRPr="009C0D00">
        <w:rPr>
          <w:rFonts w:cs="Times New Roman"/>
          <w:sz w:val="24"/>
          <w:szCs w:val="24"/>
          <w:lang w:eastAsia="bg-BG"/>
        </w:rPr>
        <w:br/>
        <w:t>The EUBCE is supported by European and international organizations such as the European Commission, UNESCO - United Nations Educational, Scientific and Cultural Organization - Natural Sciences Sector, WCRE - the World Council for Renewable Energy, EUBIA - the European Biomass Industry Association, The Central European Initiative, The Global Bioenergy Partnership and other organisations. The Technical Programme is coordinated by DG Joint Research Centre of the European Commission.</w:t>
      </w:r>
      <w:r w:rsidR="00C125AA">
        <w:rPr>
          <w:rFonts w:cs="Times New Roman"/>
          <w:sz w:val="24"/>
          <w:szCs w:val="24"/>
          <w:lang w:val="en-US" w:eastAsia="bg-BG"/>
        </w:rPr>
        <w:t xml:space="preserve"> </w:t>
      </w:r>
      <w:r w:rsidRPr="009C0D00">
        <w:rPr>
          <w:rFonts w:cs="Times New Roman"/>
          <w:sz w:val="24"/>
          <w:szCs w:val="24"/>
          <w:lang w:eastAsia="bg-BG"/>
        </w:rPr>
        <w:t>The EUBCE Conference Programme covers the entire biomass value chain addressing topics from biomass itself to conversion processes for biofuels, bioenergy and biorefineries, to industrial applications of research results and to political policies and impacts on the environment.</w:t>
      </w:r>
      <w:r w:rsidR="00C125AA">
        <w:rPr>
          <w:rFonts w:cs="Times New Roman"/>
          <w:sz w:val="24"/>
          <w:szCs w:val="24"/>
          <w:lang w:val="en-US" w:eastAsia="bg-BG"/>
        </w:rPr>
        <w:t xml:space="preserve"> </w:t>
      </w:r>
    </w:p>
    <w:p w:rsidR="009C0D00" w:rsidRDefault="009C0D00" w:rsidP="00C125AA">
      <w:pPr>
        <w:spacing w:after="100" w:afterAutospacing="1"/>
        <w:rPr>
          <w:rStyle w:val="Hyperlink"/>
          <w:rFonts w:cs="Times New Roman"/>
          <w:sz w:val="24"/>
          <w:szCs w:val="24"/>
          <w:lang w:val="en-US" w:eastAsia="bg-BG"/>
        </w:rPr>
      </w:pPr>
      <w:r w:rsidRPr="009C0D00">
        <w:rPr>
          <w:rFonts w:cs="Times New Roman"/>
          <w:sz w:val="24"/>
          <w:szCs w:val="24"/>
          <w:lang w:eastAsia="bg-BG"/>
        </w:rPr>
        <w:t xml:space="preserve">In the 2017 event special emphasis will be put on all aspects related to biomass integration: integration of biomass into the supply of heat, electricity and transport fuels sectors as vital part of the energy supply infrastructure in Scandinavian countries, integrating biomass production in sustainable land use, "food and fuel", bioenergy in full energy system integration for energy security. </w:t>
      </w:r>
      <w:r>
        <w:rPr>
          <w:rFonts w:cs="Times New Roman"/>
          <w:sz w:val="24"/>
          <w:szCs w:val="24"/>
          <w:lang w:val="en-US" w:eastAsia="bg-BG"/>
        </w:rPr>
        <w:t xml:space="preserve">More information: </w:t>
      </w:r>
      <w:hyperlink r:id="rId40" w:history="1">
        <w:r w:rsidRPr="009C0D00">
          <w:rPr>
            <w:rStyle w:val="Hyperlink"/>
            <w:rFonts w:cs="Times New Roman"/>
            <w:sz w:val="24"/>
            <w:szCs w:val="24"/>
            <w:lang w:eastAsia="bg-BG"/>
          </w:rPr>
          <w:t>www.eubce.com</w:t>
        </w:r>
      </w:hyperlink>
    </w:p>
    <w:p w:rsidR="003B4B43" w:rsidRPr="0019693D" w:rsidRDefault="003B4B43" w:rsidP="003B4B43">
      <w:pPr>
        <w:spacing w:after="100" w:afterAutospacing="1"/>
        <w:rPr>
          <w:rFonts w:cs="Times New Roman"/>
          <w:b/>
          <w:color w:val="E36C0A" w:themeColor="accent6" w:themeShade="BF"/>
          <w:sz w:val="24"/>
          <w:szCs w:val="24"/>
          <w:u w:val="single"/>
          <w:lang w:eastAsia="bg-BG"/>
        </w:rPr>
      </w:pPr>
      <w:r w:rsidRPr="0019693D">
        <w:rPr>
          <w:rFonts w:cs="Times New Roman"/>
          <w:b/>
          <w:bCs/>
          <w:color w:val="E36C0A" w:themeColor="accent6" w:themeShade="BF"/>
          <w:sz w:val="24"/>
          <w:szCs w:val="24"/>
          <w:u w:val="single"/>
          <w:lang w:eastAsia="bg-BG"/>
        </w:rPr>
        <w:t>European Funding Academy 2017</w:t>
      </w:r>
      <w:r w:rsidR="0019693D" w:rsidRPr="0019693D">
        <w:rPr>
          <w:rFonts w:cs="Times New Roman"/>
          <w:b/>
          <w:bCs/>
          <w:color w:val="E36C0A" w:themeColor="accent6" w:themeShade="BF"/>
          <w:sz w:val="24"/>
          <w:szCs w:val="24"/>
          <w:u w:val="single"/>
          <w:lang w:val="en-US" w:eastAsia="bg-BG"/>
        </w:rPr>
        <w:t xml:space="preserve">, 13 – 16 June 2017, </w:t>
      </w:r>
      <w:r w:rsidRPr="0019693D">
        <w:rPr>
          <w:rFonts w:cs="Times New Roman"/>
          <w:b/>
          <w:color w:val="E36C0A" w:themeColor="accent6" w:themeShade="BF"/>
          <w:sz w:val="24"/>
          <w:szCs w:val="24"/>
          <w:u w:val="single"/>
          <w:lang w:val="en-US" w:eastAsia="bg-BG"/>
        </w:rPr>
        <w:t xml:space="preserve">Budapest, </w:t>
      </w:r>
      <w:r w:rsidRPr="0019693D">
        <w:rPr>
          <w:rFonts w:cs="Times New Roman"/>
          <w:b/>
          <w:color w:val="E36C0A" w:themeColor="accent6" w:themeShade="BF"/>
          <w:sz w:val="24"/>
          <w:szCs w:val="24"/>
          <w:u w:val="single"/>
          <w:lang w:eastAsia="bg-BG"/>
        </w:rPr>
        <w:t>Hungary</w:t>
      </w:r>
    </w:p>
    <w:p w:rsidR="003B4B43" w:rsidRPr="008678BE" w:rsidRDefault="003B4B43" w:rsidP="003B4B43">
      <w:pPr>
        <w:spacing w:after="100" w:afterAutospacing="1"/>
        <w:rPr>
          <w:rFonts w:cs="Times New Roman"/>
          <w:bCs/>
          <w:iCs/>
          <w:sz w:val="24"/>
          <w:szCs w:val="24"/>
          <w:lang w:eastAsia="bg-BG"/>
        </w:rPr>
      </w:pPr>
      <w:r w:rsidRPr="008678BE">
        <w:rPr>
          <w:rFonts w:cs="Times New Roman"/>
          <w:bCs/>
          <w:iCs/>
          <w:sz w:val="24"/>
          <w:szCs w:val="24"/>
          <w:lang w:eastAsia="bg-BG"/>
        </w:rPr>
        <w:t>4-day practical course covering the full lifecycle of EU R&amp;I projects from proposal concept until the final report.</w:t>
      </w:r>
    </w:p>
    <w:p w:rsidR="008678BE" w:rsidRDefault="003B4B43" w:rsidP="003B4B43">
      <w:pPr>
        <w:spacing w:after="100" w:afterAutospacing="1"/>
        <w:rPr>
          <w:rFonts w:cs="Times New Roman"/>
          <w:sz w:val="24"/>
          <w:szCs w:val="24"/>
          <w:lang w:val="en-US" w:eastAsia="bg-BG"/>
        </w:rPr>
      </w:pPr>
      <w:r w:rsidRPr="003B4B43">
        <w:rPr>
          <w:rFonts w:cs="Times New Roman"/>
          <w:sz w:val="24"/>
          <w:szCs w:val="24"/>
          <w:lang w:eastAsia="bg-BG"/>
        </w:rPr>
        <w:t>Join Europa Media’s annual European Funding Academy and get a practical insight to the EU research and innovation projects and gain hands-on knowledge on how to submit competitive project proposals and effectively manage projects under Horizon 2020.</w:t>
      </w:r>
    </w:p>
    <w:p w:rsidR="003B4B43" w:rsidRDefault="003B4B43" w:rsidP="003B4B43">
      <w:pPr>
        <w:spacing w:after="100" w:afterAutospacing="1"/>
        <w:rPr>
          <w:rFonts w:cs="Times New Roman"/>
          <w:sz w:val="24"/>
          <w:szCs w:val="24"/>
          <w:lang w:val="en-US" w:eastAsia="bg-BG"/>
        </w:rPr>
      </w:pPr>
      <w:r w:rsidRPr="003B4B43">
        <w:rPr>
          <w:rFonts w:cs="Times New Roman"/>
          <w:sz w:val="24"/>
          <w:szCs w:val="24"/>
          <w:lang w:eastAsia="bg-BG"/>
        </w:rPr>
        <w:t>The European Funding Academy provides a complete insight to the EU research and innovation programmes of 2014-2020 (there are other funding sources besides H2020) and draws on the lessons learned</w:t>
      </w:r>
      <w:r>
        <w:rPr>
          <w:rFonts w:cs="Times New Roman"/>
          <w:sz w:val="24"/>
          <w:szCs w:val="24"/>
          <w:lang w:val="en-US" w:eastAsia="bg-BG"/>
        </w:rPr>
        <w:t xml:space="preserve">. </w:t>
      </w:r>
    </w:p>
    <w:p w:rsidR="008678BE" w:rsidRDefault="003B4B43" w:rsidP="003B4B43">
      <w:pPr>
        <w:spacing w:after="100" w:afterAutospacing="1"/>
        <w:rPr>
          <w:rFonts w:cs="Times New Roman"/>
          <w:sz w:val="24"/>
          <w:szCs w:val="24"/>
          <w:lang w:val="en-US" w:eastAsia="bg-BG"/>
        </w:rPr>
      </w:pPr>
      <w:r w:rsidRPr="003B4B43">
        <w:rPr>
          <w:rFonts w:cs="Times New Roman"/>
          <w:sz w:val="24"/>
          <w:szCs w:val="24"/>
          <w:lang w:eastAsia="bg-BG"/>
        </w:rPr>
        <w:t>Experience Europa Media's famous "learning-by-doing" approach – presentations in the morning, then practice your newly-gained knowledge during the workshops specifically designed for the particular topics:</w:t>
      </w:r>
    </w:p>
    <w:p w:rsidR="008678BE" w:rsidRPr="008678BE" w:rsidRDefault="003B4B43" w:rsidP="008678BE">
      <w:pPr>
        <w:pStyle w:val="ListParagraph"/>
        <w:numPr>
          <w:ilvl w:val="0"/>
          <w:numId w:val="45"/>
        </w:numPr>
        <w:spacing w:after="120"/>
        <w:ind w:left="714" w:hanging="357"/>
        <w:rPr>
          <w:rFonts w:cs="Times New Roman"/>
          <w:sz w:val="24"/>
          <w:szCs w:val="24"/>
          <w:lang w:val="en-US" w:eastAsia="bg-BG"/>
        </w:rPr>
      </w:pPr>
      <w:r w:rsidRPr="008678BE">
        <w:rPr>
          <w:rFonts w:cs="Times New Roman"/>
          <w:sz w:val="24"/>
          <w:szCs w:val="24"/>
          <w:lang w:eastAsia="bg-BG"/>
        </w:rPr>
        <w:t>Proposal Development</w:t>
      </w:r>
      <w:r w:rsidR="008678BE" w:rsidRPr="008678BE">
        <w:rPr>
          <w:rFonts w:cs="Times New Roman"/>
          <w:sz w:val="24"/>
          <w:szCs w:val="24"/>
          <w:lang w:val="en-US" w:eastAsia="bg-BG"/>
        </w:rPr>
        <w:t xml:space="preserve"> </w:t>
      </w:r>
    </w:p>
    <w:p w:rsidR="008678BE" w:rsidRDefault="003B4B43" w:rsidP="008678BE">
      <w:pPr>
        <w:spacing w:after="100" w:afterAutospacing="1"/>
        <w:rPr>
          <w:rFonts w:cs="Times New Roman"/>
          <w:sz w:val="24"/>
          <w:szCs w:val="24"/>
          <w:lang w:val="en-US" w:eastAsia="bg-BG"/>
        </w:rPr>
      </w:pPr>
      <w:r w:rsidRPr="003B4B43">
        <w:rPr>
          <w:rFonts w:cs="Times New Roman"/>
          <w:sz w:val="24"/>
          <w:szCs w:val="24"/>
          <w:lang w:eastAsia="bg-BG"/>
        </w:rPr>
        <w:t xml:space="preserve">During the course, the participants will develop a proposal concept and key chapters sections in response to a real call under Horizon 2020. Learning-by-doing: that's the best way to success! After going through a simple exercise, you and your team will be encouraged to pursue a new way of thinking - a method to ensure that you get started in the right way. You </w:t>
      </w:r>
      <w:r w:rsidRPr="003B4B43">
        <w:rPr>
          <w:rFonts w:cs="Times New Roman"/>
          <w:sz w:val="24"/>
          <w:szCs w:val="24"/>
          <w:lang w:eastAsia="bg-BG"/>
        </w:rPr>
        <w:lastRenderedPageBreak/>
        <w:t>will then further develop your proposal concept by setting the overall and specific objectives, designing a work plan with work packages, a Gantt chart and a PERT diagram, putting together an efficient exploitation plan and creating an ideal consortium and a realistic budget.</w:t>
      </w:r>
    </w:p>
    <w:p w:rsidR="008678BE" w:rsidRPr="008678BE" w:rsidRDefault="003B4B43" w:rsidP="008678BE">
      <w:pPr>
        <w:pStyle w:val="ListParagraph"/>
        <w:numPr>
          <w:ilvl w:val="0"/>
          <w:numId w:val="45"/>
        </w:numPr>
        <w:spacing w:after="120"/>
        <w:ind w:left="714" w:hanging="357"/>
        <w:rPr>
          <w:rFonts w:cs="Times New Roman"/>
          <w:color w:val="0000FF" w:themeColor="hyperlink"/>
          <w:sz w:val="24"/>
          <w:szCs w:val="24"/>
          <w:u w:val="single"/>
          <w:lang w:eastAsia="bg-BG"/>
        </w:rPr>
      </w:pPr>
      <w:r w:rsidRPr="008678BE">
        <w:rPr>
          <w:rFonts w:cs="Times New Roman"/>
          <w:sz w:val="24"/>
          <w:szCs w:val="24"/>
          <w:lang w:eastAsia="bg-BG"/>
        </w:rPr>
        <w:t>Technical and Financial Project Management</w:t>
      </w:r>
    </w:p>
    <w:p w:rsidR="008678BE" w:rsidRPr="008678BE" w:rsidRDefault="003B4B43" w:rsidP="008678BE">
      <w:pPr>
        <w:spacing w:after="100" w:afterAutospacing="1"/>
        <w:rPr>
          <w:rFonts w:cs="Times New Roman"/>
          <w:sz w:val="24"/>
          <w:szCs w:val="24"/>
          <w:lang w:val="en-US" w:eastAsia="bg-BG"/>
        </w:rPr>
      </w:pPr>
      <w:r w:rsidRPr="008678BE">
        <w:rPr>
          <w:rFonts w:cs="Times New Roman"/>
          <w:sz w:val="24"/>
          <w:szCs w:val="24"/>
          <w:lang w:eastAsia="bg-BG"/>
        </w:rPr>
        <w:t>After successfully submitting their proposals, the participants will understand how to get a Horizon 2020 project started on the right foot, receive practical tips to ensure a sound technical implementation of the project, and go into the issues of financial management and reporting. During practical workshops, you will discuss real-life case scenarios related to project coordination, working with partners, budget management, dissemination, and project amendments, and simulate financial reporting based on "dummy" invoices, salary slips and time-sheets</w:t>
      </w:r>
      <w:r w:rsidR="008678BE">
        <w:rPr>
          <w:rFonts w:cs="Times New Roman"/>
          <w:sz w:val="24"/>
          <w:szCs w:val="24"/>
          <w:lang w:val="en-US" w:eastAsia="bg-BG"/>
        </w:rPr>
        <w:t>.</w:t>
      </w:r>
    </w:p>
    <w:p w:rsidR="008678BE" w:rsidRDefault="003B4B43" w:rsidP="008678BE">
      <w:pPr>
        <w:spacing w:after="100" w:afterAutospacing="1"/>
        <w:rPr>
          <w:rFonts w:cs="Times New Roman"/>
          <w:sz w:val="24"/>
          <w:szCs w:val="24"/>
          <w:lang w:val="en-US" w:eastAsia="bg-BG"/>
        </w:rPr>
      </w:pPr>
      <w:r w:rsidRPr="008678BE">
        <w:rPr>
          <w:rFonts w:cs="Times New Roman"/>
          <w:sz w:val="24"/>
          <w:szCs w:val="24"/>
          <w:lang w:eastAsia="bg-BG"/>
        </w:rPr>
        <w:t>This course is built on our direct experience gained from developing and submitting proposals and implementing projects under the EU Programmes, in particular, FP5/6/7, FP6, FP7, CIP, LIFE/LIFE+, LLP and Horizon 2020. We have developed and submitted several proposals under Horizon 2020, went through grant agreement preparations for those projects which have been successful, and now managing our H2020 projects as coordinator or partner.</w:t>
      </w:r>
    </w:p>
    <w:p w:rsidR="003B4B43" w:rsidRDefault="003B4B43" w:rsidP="008678BE">
      <w:pPr>
        <w:spacing w:after="100" w:afterAutospacing="1"/>
        <w:rPr>
          <w:rStyle w:val="Hyperlink"/>
          <w:rFonts w:cs="Times New Roman"/>
          <w:sz w:val="24"/>
          <w:szCs w:val="24"/>
          <w:lang w:val="en-US" w:eastAsia="bg-BG"/>
        </w:rPr>
      </w:pPr>
      <w:r w:rsidRPr="008678BE">
        <w:rPr>
          <w:rFonts w:cs="Times New Roman"/>
          <w:sz w:val="24"/>
          <w:szCs w:val="24"/>
          <w:lang w:eastAsia="bg-BG"/>
        </w:rPr>
        <w:t xml:space="preserve">More information and registration: </w:t>
      </w:r>
      <w:hyperlink r:id="rId41" w:history="1">
        <w:r w:rsidRPr="008678BE">
          <w:rPr>
            <w:rStyle w:val="Hyperlink"/>
            <w:rFonts w:cs="Times New Roman"/>
            <w:sz w:val="24"/>
            <w:szCs w:val="24"/>
            <w:lang w:eastAsia="bg-BG"/>
          </w:rPr>
          <w:t>https://www.eutrainingsite.com/training-courses/project-development/88</w:t>
        </w:r>
      </w:hyperlink>
    </w:p>
    <w:p w:rsidR="00B316A6" w:rsidRPr="00D043E1" w:rsidRDefault="007D723F" w:rsidP="00B316A6">
      <w:pPr>
        <w:spacing w:after="100" w:afterAutospacing="1"/>
        <w:rPr>
          <w:rFonts w:cs="Times New Roman"/>
          <w:b/>
          <w:bCs/>
          <w:color w:val="E36C0A" w:themeColor="accent6" w:themeShade="BF"/>
          <w:sz w:val="24"/>
          <w:szCs w:val="24"/>
          <w:lang w:val="en-GB" w:eastAsia="bg-BG"/>
        </w:rPr>
      </w:pPr>
      <w:hyperlink r:id="rId42" w:history="1">
        <w:r w:rsidR="00B316A6" w:rsidRPr="00D043E1">
          <w:rPr>
            <w:rStyle w:val="Hyperlink"/>
            <w:rFonts w:cs="Times New Roman"/>
            <w:b/>
            <w:bCs/>
            <w:color w:val="E36C0A" w:themeColor="accent6" w:themeShade="BF"/>
            <w:sz w:val="24"/>
            <w:szCs w:val="24"/>
            <w:lang w:val="en-GB" w:eastAsia="bg-BG"/>
          </w:rPr>
          <w:t>10th EUA-CDE Annual Meeting Digitalisation: A game changer for doctoral education? 15 - 16 June 2017, Tallinn, Estonia</w:t>
        </w:r>
      </w:hyperlink>
    </w:p>
    <w:p w:rsidR="00B316A6" w:rsidRPr="00B316A6" w:rsidRDefault="00B316A6" w:rsidP="00B316A6">
      <w:pPr>
        <w:spacing w:after="100" w:afterAutospacing="1"/>
        <w:rPr>
          <w:rFonts w:cs="Times New Roman"/>
          <w:bCs/>
          <w:sz w:val="24"/>
          <w:szCs w:val="24"/>
          <w:lang w:val="en-GB" w:eastAsia="bg-BG"/>
        </w:rPr>
      </w:pPr>
      <w:r w:rsidRPr="00B316A6">
        <w:rPr>
          <w:rFonts w:cs="Times New Roman"/>
          <w:bCs/>
          <w:sz w:val="24"/>
          <w:szCs w:val="24"/>
          <w:lang w:val="en-GB" w:eastAsia="bg-BG"/>
        </w:rPr>
        <w:t xml:space="preserve">The </w:t>
      </w:r>
      <w:r w:rsidRPr="00D043E1">
        <w:rPr>
          <w:rFonts w:cs="Times New Roman"/>
          <w:bCs/>
          <w:sz w:val="24"/>
          <w:szCs w:val="24"/>
          <w:lang w:val="en-GB" w:eastAsia="bg-BG"/>
        </w:rPr>
        <w:t>10th edition of the EUA-CDE Annual Meeting</w:t>
      </w:r>
      <w:r w:rsidRPr="00B316A6">
        <w:rPr>
          <w:rFonts w:cs="Times New Roman"/>
          <w:b/>
          <w:bCs/>
          <w:sz w:val="24"/>
          <w:szCs w:val="24"/>
          <w:lang w:val="en-GB" w:eastAsia="bg-BG"/>
        </w:rPr>
        <w:t xml:space="preserve"> </w:t>
      </w:r>
      <w:r w:rsidRPr="00B316A6">
        <w:rPr>
          <w:rFonts w:cs="Times New Roman"/>
          <w:bCs/>
          <w:sz w:val="24"/>
          <w:szCs w:val="24"/>
          <w:lang w:val="en-GB" w:eastAsia="bg-BG"/>
        </w:rPr>
        <w:t xml:space="preserve">highlights the impact of digitalisation on the role and practice of doctoral education. Societies in general, and universities in particular are facing a transformation brought by the proliferation of digital technologies. For universities, this requires considering the impact of digitalisation on their different missions and doctoral education has an essential role to play given the crucial role of doctoral candidates and early-stage researchers in ensuring the base for knowledge </w:t>
      </w:r>
      <w:r w:rsidR="00A604D7">
        <w:rPr>
          <w:rFonts w:cs="Times New Roman"/>
          <w:bCs/>
          <w:sz w:val="24"/>
          <w:szCs w:val="24"/>
          <w:lang w:val="en-GB" w:eastAsia="bg-BG"/>
        </w:rPr>
        <w:t xml:space="preserve">production in the digital era. </w:t>
      </w:r>
    </w:p>
    <w:p w:rsidR="00B316A6" w:rsidRDefault="00B316A6" w:rsidP="00B316A6">
      <w:pPr>
        <w:spacing w:after="100" w:afterAutospacing="1"/>
        <w:rPr>
          <w:rFonts w:cs="Times New Roman"/>
          <w:bCs/>
          <w:sz w:val="24"/>
          <w:szCs w:val="24"/>
          <w:lang w:val="en-GB" w:eastAsia="bg-BG"/>
        </w:rPr>
      </w:pPr>
      <w:r w:rsidRPr="00B316A6">
        <w:rPr>
          <w:rFonts w:cs="Times New Roman"/>
          <w:bCs/>
          <w:sz w:val="24"/>
          <w:szCs w:val="24"/>
          <w:lang w:val="en-GB" w:eastAsia="bg-BG"/>
        </w:rPr>
        <w:t>The meeting will highlight different perspectives on the changing role of doctoral education in the context of digitalisation, offering concrete examples across different disciplines to show how doctoral schools are adapting their practices to keep up with digitalisation. Doctoral candidates and early-stage researchers find themselves at the forefront of the digital transformation of research and the skills they acquire will be essential for their future careers, be they in academia or in key positions in other fields. The meeting will also explore how universities can develop policies to support and guide young researchers in their endeavours in a coherent and responsible manner.</w:t>
      </w:r>
    </w:p>
    <w:p w:rsidR="0009411C" w:rsidRPr="00D043E1" w:rsidRDefault="0009411C" w:rsidP="0009411C">
      <w:pPr>
        <w:spacing w:after="100" w:afterAutospacing="1"/>
        <w:rPr>
          <w:rFonts w:cs="Times New Roman"/>
          <w:b/>
          <w:bCs/>
          <w:color w:val="E36C0A" w:themeColor="accent6" w:themeShade="BF"/>
          <w:sz w:val="24"/>
          <w:szCs w:val="24"/>
          <w:u w:val="single"/>
          <w:lang w:eastAsia="bg-BG"/>
        </w:rPr>
      </w:pPr>
      <w:r w:rsidRPr="00D043E1">
        <w:rPr>
          <w:rFonts w:cs="Times New Roman"/>
          <w:b/>
          <w:bCs/>
          <w:color w:val="E36C0A" w:themeColor="accent6" w:themeShade="BF"/>
          <w:sz w:val="24"/>
          <w:szCs w:val="24"/>
          <w:u w:val="single"/>
          <w:lang w:eastAsia="bg-BG"/>
        </w:rPr>
        <w:t>Horizon 2020 Project Management and Financial Reporting</w:t>
      </w:r>
      <w:r w:rsidRPr="00D043E1">
        <w:rPr>
          <w:rFonts w:cs="Times New Roman"/>
          <w:b/>
          <w:bCs/>
          <w:color w:val="E36C0A" w:themeColor="accent6" w:themeShade="BF"/>
          <w:sz w:val="24"/>
          <w:szCs w:val="24"/>
          <w:u w:val="single"/>
          <w:lang w:val="en-US" w:eastAsia="bg-BG"/>
        </w:rPr>
        <w:t xml:space="preserve"> , </w:t>
      </w:r>
      <w:r w:rsidRPr="00D043E1">
        <w:rPr>
          <w:rFonts w:cs="Times New Roman"/>
          <w:b/>
          <w:bCs/>
          <w:color w:val="E36C0A" w:themeColor="accent6" w:themeShade="BF"/>
          <w:sz w:val="24"/>
          <w:szCs w:val="24"/>
          <w:u w:val="single"/>
          <w:lang w:eastAsia="bg-BG"/>
        </w:rPr>
        <w:t>15</w:t>
      </w:r>
      <w:r w:rsidRPr="00D043E1">
        <w:rPr>
          <w:rFonts w:cs="Times New Roman"/>
          <w:b/>
          <w:bCs/>
          <w:color w:val="E36C0A" w:themeColor="accent6" w:themeShade="BF"/>
          <w:sz w:val="24"/>
          <w:szCs w:val="24"/>
          <w:u w:val="single"/>
          <w:lang w:val="en-US" w:eastAsia="bg-BG"/>
        </w:rPr>
        <w:t xml:space="preserve"> – 16 June 2017</w:t>
      </w:r>
      <w:r w:rsidRPr="00D043E1">
        <w:rPr>
          <w:rFonts w:cs="Times New Roman"/>
          <w:b/>
          <w:bCs/>
          <w:color w:val="E36C0A" w:themeColor="accent6" w:themeShade="BF"/>
          <w:sz w:val="24"/>
          <w:szCs w:val="24"/>
          <w:u w:val="single"/>
          <w:lang w:eastAsia="bg-BG"/>
        </w:rPr>
        <w:t xml:space="preserve">, Budapest, Hungary </w:t>
      </w:r>
    </w:p>
    <w:p w:rsidR="0009411C" w:rsidRPr="0009411C" w:rsidRDefault="0009411C" w:rsidP="0009411C">
      <w:pPr>
        <w:spacing w:after="100" w:afterAutospacing="1"/>
        <w:rPr>
          <w:rFonts w:cs="Times New Roman"/>
          <w:bCs/>
          <w:iCs/>
          <w:sz w:val="24"/>
          <w:szCs w:val="24"/>
          <w:lang w:eastAsia="bg-BG"/>
        </w:rPr>
      </w:pPr>
      <w:r w:rsidRPr="0009411C">
        <w:rPr>
          <w:rFonts w:cs="Times New Roman"/>
          <w:bCs/>
          <w:iCs/>
          <w:sz w:val="24"/>
          <w:szCs w:val="24"/>
          <w:lang w:eastAsia="bg-BG"/>
        </w:rPr>
        <w:lastRenderedPageBreak/>
        <w:t>This 2-day training course will introduce the first crucial steps for getting a Horizon 2020 project started on the right foot, provide practical tips to ensure a sound technical implementation of your project, and go into the issues of financial management and reporting.</w:t>
      </w:r>
    </w:p>
    <w:p w:rsidR="0009411C" w:rsidRDefault="0009411C" w:rsidP="0009411C">
      <w:pPr>
        <w:spacing w:after="100" w:afterAutospacing="1"/>
        <w:rPr>
          <w:rFonts w:cs="Times New Roman"/>
          <w:bCs/>
          <w:sz w:val="24"/>
          <w:szCs w:val="24"/>
          <w:lang w:val="en-US" w:eastAsia="bg-BG"/>
        </w:rPr>
      </w:pPr>
      <w:r w:rsidRPr="0009411C">
        <w:rPr>
          <w:rFonts w:cs="Times New Roman"/>
          <w:bCs/>
          <w:sz w:val="24"/>
          <w:szCs w:val="24"/>
          <w:lang w:eastAsia="bg-BG"/>
        </w:rPr>
        <w:t>Experience Europa Media's well-known "learning-by-doing" approach – presentations in the morning, then use your newly-acquired knowledge during the workshops specifically designed for the particular topics:</w:t>
      </w:r>
    </w:p>
    <w:p w:rsidR="0009411C" w:rsidRPr="0009411C" w:rsidRDefault="0009411C" w:rsidP="0009411C">
      <w:pPr>
        <w:pStyle w:val="ListParagraph"/>
        <w:numPr>
          <w:ilvl w:val="0"/>
          <w:numId w:val="45"/>
        </w:numPr>
        <w:spacing w:after="100" w:afterAutospacing="1"/>
        <w:rPr>
          <w:rFonts w:cs="Times New Roman"/>
          <w:bCs/>
          <w:sz w:val="24"/>
          <w:szCs w:val="24"/>
          <w:lang w:val="en-US" w:eastAsia="bg-BG"/>
        </w:rPr>
      </w:pPr>
      <w:r w:rsidRPr="0009411C">
        <w:rPr>
          <w:rFonts w:cs="Times New Roman"/>
          <w:bCs/>
          <w:sz w:val="24"/>
          <w:szCs w:val="24"/>
          <w:lang w:eastAsia="bg-BG"/>
        </w:rPr>
        <w:t>Project Management and Technical Reporting</w:t>
      </w:r>
    </w:p>
    <w:p w:rsidR="0009411C" w:rsidRPr="0009411C" w:rsidRDefault="0009411C" w:rsidP="0009411C">
      <w:pPr>
        <w:pStyle w:val="ListParagraph"/>
        <w:numPr>
          <w:ilvl w:val="0"/>
          <w:numId w:val="45"/>
        </w:numPr>
        <w:spacing w:after="100" w:afterAutospacing="1"/>
        <w:rPr>
          <w:rFonts w:cs="Times New Roman"/>
          <w:bCs/>
          <w:sz w:val="24"/>
          <w:szCs w:val="24"/>
          <w:lang w:val="en-US" w:eastAsia="bg-BG"/>
        </w:rPr>
      </w:pPr>
      <w:r w:rsidRPr="0009411C">
        <w:rPr>
          <w:rFonts w:cs="Times New Roman"/>
          <w:bCs/>
          <w:sz w:val="24"/>
          <w:szCs w:val="24"/>
          <w:lang w:eastAsia="bg-BG"/>
        </w:rPr>
        <w:t>Grant Agreement negotiations – road to success and things that could go wrong.</w:t>
      </w:r>
    </w:p>
    <w:p w:rsidR="0009411C" w:rsidRPr="0009411C" w:rsidRDefault="0009411C" w:rsidP="0009411C">
      <w:pPr>
        <w:pStyle w:val="ListParagraph"/>
        <w:numPr>
          <w:ilvl w:val="0"/>
          <w:numId w:val="45"/>
        </w:numPr>
        <w:spacing w:after="100" w:afterAutospacing="1"/>
        <w:rPr>
          <w:rFonts w:cs="Times New Roman"/>
          <w:bCs/>
          <w:sz w:val="24"/>
          <w:szCs w:val="24"/>
          <w:lang w:val="en-US" w:eastAsia="bg-BG"/>
        </w:rPr>
      </w:pPr>
      <w:r w:rsidRPr="0009411C">
        <w:rPr>
          <w:rFonts w:cs="Times New Roman"/>
          <w:bCs/>
          <w:sz w:val="24"/>
          <w:szCs w:val="24"/>
          <w:lang w:eastAsia="bg-BG"/>
        </w:rPr>
        <w:t>Getting started – models on Consortium Agreement, advance payment, bank guarantees, and the kick-off meeting.</w:t>
      </w:r>
    </w:p>
    <w:p w:rsidR="0009411C" w:rsidRPr="0009411C" w:rsidRDefault="0009411C" w:rsidP="0009411C">
      <w:pPr>
        <w:pStyle w:val="ListParagraph"/>
        <w:numPr>
          <w:ilvl w:val="0"/>
          <w:numId w:val="45"/>
        </w:numPr>
        <w:spacing w:after="100" w:afterAutospacing="1"/>
        <w:rPr>
          <w:rFonts w:cs="Times New Roman"/>
          <w:bCs/>
          <w:sz w:val="24"/>
          <w:szCs w:val="24"/>
          <w:lang w:val="en-US" w:eastAsia="bg-BG"/>
        </w:rPr>
      </w:pPr>
      <w:r w:rsidRPr="0009411C">
        <w:rPr>
          <w:rFonts w:cs="Times New Roman"/>
          <w:bCs/>
          <w:sz w:val="24"/>
          <w:szCs w:val="24"/>
          <w:lang w:eastAsia="bg-BG"/>
        </w:rPr>
        <w:t>Efficient project management systems in practice – eligible and non-eligible costs, cost statements. Upgrading your system for FP7 and for Horizon 2020.</w:t>
      </w:r>
    </w:p>
    <w:p w:rsidR="0009411C" w:rsidRPr="0009411C" w:rsidRDefault="0009411C" w:rsidP="0009411C">
      <w:pPr>
        <w:pStyle w:val="ListParagraph"/>
        <w:numPr>
          <w:ilvl w:val="0"/>
          <w:numId w:val="45"/>
        </w:numPr>
        <w:spacing w:after="100" w:afterAutospacing="1"/>
        <w:rPr>
          <w:rFonts w:cs="Times New Roman"/>
          <w:bCs/>
          <w:sz w:val="24"/>
          <w:szCs w:val="24"/>
          <w:lang w:val="en-US" w:eastAsia="bg-BG"/>
        </w:rPr>
      </w:pPr>
      <w:r w:rsidRPr="0009411C">
        <w:rPr>
          <w:rFonts w:cs="Times New Roman"/>
          <w:bCs/>
          <w:sz w:val="24"/>
          <w:szCs w:val="24"/>
          <w:lang w:eastAsia="bg-BG"/>
        </w:rPr>
        <w:t>IPR issues in practice – how to protect you background and how to benefit from the foreground</w:t>
      </w:r>
    </w:p>
    <w:p w:rsidR="0009411C" w:rsidRPr="0009411C" w:rsidRDefault="0009411C" w:rsidP="0009411C">
      <w:pPr>
        <w:pStyle w:val="ListParagraph"/>
        <w:numPr>
          <w:ilvl w:val="0"/>
          <w:numId w:val="45"/>
        </w:numPr>
        <w:spacing w:after="100" w:afterAutospacing="1"/>
        <w:rPr>
          <w:rFonts w:cs="Times New Roman"/>
          <w:bCs/>
          <w:sz w:val="24"/>
          <w:szCs w:val="24"/>
          <w:lang w:val="en-US" w:eastAsia="bg-BG"/>
        </w:rPr>
      </w:pPr>
      <w:r w:rsidRPr="0009411C">
        <w:rPr>
          <w:rFonts w:cs="Times New Roman"/>
          <w:bCs/>
          <w:sz w:val="24"/>
          <w:szCs w:val="24"/>
          <w:lang w:eastAsia="bg-BG"/>
        </w:rPr>
        <w:t>Technical reporting – what to report and how?</w:t>
      </w:r>
    </w:p>
    <w:p w:rsidR="0009411C" w:rsidRPr="0009411C" w:rsidRDefault="0009411C" w:rsidP="0009411C">
      <w:pPr>
        <w:pStyle w:val="ListParagraph"/>
        <w:numPr>
          <w:ilvl w:val="0"/>
          <w:numId w:val="45"/>
        </w:numPr>
        <w:spacing w:after="100" w:afterAutospacing="1"/>
        <w:rPr>
          <w:rFonts w:cs="Times New Roman"/>
          <w:bCs/>
          <w:sz w:val="24"/>
          <w:szCs w:val="24"/>
          <w:lang w:eastAsia="bg-BG"/>
        </w:rPr>
      </w:pPr>
      <w:r w:rsidRPr="0009411C">
        <w:rPr>
          <w:rFonts w:cs="Times New Roman"/>
          <w:bCs/>
          <w:sz w:val="24"/>
          <w:szCs w:val="24"/>
          <w:lang w:eastAsia="bg-BG"/>
        </w:rPr>
        <w:t>Technical reviews – Prepare for the best and worst opinion of the EC and the reviewers.</w:t>
      </w:r>
    </w:p>
    <w:p w:rsidR="0009411C" w:rsidRDefault="0009411C" w:rsidP="0009411C">
      <w:pPr>
        <w:spacing w:after="100" w:afterAutospacing="1"/>
        <w:rPr>
          <w:rFonts w:cs="Times New Roman"/>
          <w:bCs/>
          <w:sz w:val="24"/>
          <w:szCs w:val="24"/>
          <w:lang w:val="en-US" w:eastAsia="bg-BG"/>
        </w:rPr>
      </w:pPr>
      <w:r w:rsidRPr="0009411C">
        <w:rPr>
          <w:rFonts w:cs="Times New Roman"/>
          <w:bCs/>
          <w:sz w:val="24"/>
          <w:szCs w:val="24"/>
          <w:lang w:eastAsia="bg-BG"/>
        </w:rPr>
        <w:t>More information and registration is available at:</w:t>
      </w:r>
      <w:r>
        <w:rPr>
          <w:rFonts w:cs="Times New Roman"/>
          <w:bCs/>
          <w:sz w:val="24"/>
          <w:szCs w:val="24"/>
          <w:lang w:val="en-US" w:eastAsia="bg-BG"/>
        </w:rPr>
        <w:t xml:space="preserve"> </w:t>
      </w:r>
      <w:hyperlink r:id="rId43" w:history="1">
        <w:r w:rsidRPr="00DF1B09">
          <w:rPr>
            <w:rStyle w:val="Hyperlink"/>
            <w:rFonts w:cs="Times New Roman"/>
            <w:bCs/>
            <w:sz w:val="24"/>
            <w:szCs w:val="24"/>
            <w:lang w:eastAsia="bg-BG"/>
          </w:rPr>
          <w:t>https://www.eutrainingsite.com/training-courses/technical-management/81</w:t>
        </w:r>
      </w:hyperlink>
    </w:p>
    <w:p w:rsidR="004C6E8E" w:rsidRPr="00957A8B" w:rsidRDefault="004C6E8E" w:rsidP="004C6E8E">
      <w:pPr>
        <w:spacing w:after="100" w:afterAutospacing="1"/>
        <w:rPr>
          <w:rFonts w:cs="Times New Roman"/>
          <w:b/>
          <w:color w:val="E36C0A" w:themeColor="accent6" w:themeShade="BF"/>
          <w:sz w:val="24"/>
          <w:szCs w:val="24"/>
          <w:u w:val="single"/>
          <w:lang w:eastAsia="bg-BG"/>
        </w:rPr>
      </w:pPr>
      <w:r w:rsidRPr="00957A8B">
        <w:rPr>
          <w:rFonts w:cs="Times New Roman"/>
          <w:b/>
          <w:bCs/>
          <w:color w:val="E36C0A" w:themeColor="accent6" w:themeShade="BF"/>
          <w:sz w:val="24"/>
          <w:szCs w:val="24"/>
          <w:u w:val="single"/>
          <w:lang w:eastAsia="bg-BG"/>
        </w:rPr>
        <w:t>EuroNanoForum 2017</w:t>
      </w:r>
      <w:r w:rsidR="00957A8B" w:rsidRPr="00957A8B">
        <w:rPr>
          <w:rFonts w:cs="Times New Roman"/>
          <w:b/>
          <w:bCs/>
          <w:color w:val="E36C0A" w:themeColor="accent6" w:themeShade="BF"/>
          <w:sz w:val="24"/>
          <w:szCs w:val="24"/>
          <w:u w:val="single"/>
          <w:lang w:val="en-US" w:eastAsia="bg-BG"/>
        </w:rPr>
        <w:t xml:space="preserve">, 21 – 23 June 2017, </w:t>
      </w:r>
      <w:r w:rsidRPr="00957A8B">
        <w:rPr>
          <w:rFonts w:cs="Times New Roman"/>
          <w:b/>
          <w:color w:val="E36C0A" w:themeColor="accent6" w:themeShade="BF"/>
          <w:sz w:val="24"/>
          <w:szCs w:val="24"/>
          <w:u w:val="single"/>
          <w:lang w:eastAsia="bg-BG"/>
        </w:rPr>
        <w:t>Malta</w:t>
      </w:r>
    </w:p>
    <w:p w:rsidR="004C6E8E" w:rsidRPr="00957A8B" w:rsidRDefault="004C6E8E" w:rsidP="00957A8B">
      <w:pPr>
        <w:spacing w:after="120"/>
        <w:rPr>
          <w:rFonts w:cs="Times New Roman"/>
          <w:bCs/>
          <w:iCs/>
          <w:sz w:val="24"/>
          <w:szCs w:val="24"/>
          <w:lang w:eastAsia="bg-BG"/>
        </w:rPr>
      </w:pPr>
      <w:r w:rsidRPr="00957A8B">
        <w:rPr>
          <w:rFonts w:cs="Times New Roman"/>
          <w:bCs/>
          <w:iCs/>
          <w:sz w:val="24"/>
          <w:szCs w:val="24"/>
          <w:lang w:eastAsia="bg-BG"/>
        </w:rPr>
        <w:t>The EuroNanoForum biannual conference, now in its 8th edition, has grown into the most significant European forum in its field for scientists, industrialists and policy makers. Register now to take part in ENF2017 - registration and abstract submission is now open!</w:t>
      </w:r>
    </w:p>
    <w:p w:rsidR="00957A8B" w:rsidRDefault="004C6E8E" w:rsidP="00957A8B">
      <w:pPr>
        <w:spacing w:before="120" w:after="120"/>
        <w:rPr>
          <w:rFonts w:cs="Times New Roman"/>
          <w:sz w:val="24"/>
          <w:szCs w:val="24"/>
          <w:lang w:val="en-US" w:eastAsia="bg-BG"/>
        </w:rPr>
      </w:pPr>
      <w:r w:rsidRPr="004C6E8E">
        <w:rPr>
          <w:rFonts w:cs="Times New Roman"/>
          <w:sz w:val="24"/>
          <w:szCs w:val="24"/>
          <w:lang w:eastAsia="bg-BG"/>
        </w:rPr>
        <w:t>EuroNanoForum 2017 will focus on how nano and materials technologies can strengthen competitiveness across all European industries.</w:t>
      </w:r>
    </w:p>
    <w:p w:rsidR="00957A8B" w:rsidRDefault="004C6E8E" w:rsidP="00957A8B">
      <w:pPr>
        <w:spacing w:before="120" w:after="120"/>
        <w:rPr>
          <w:rFonts w:cs="Times New Roman"/>
          <w:sz w:val="24"/>
          <w:szCs w:val="24"/>
          <w:lang w:val="en-US" w:eastAsia="bg-BG"/>
        </w:rPr>
      </w:pPr>
      <w:r w:rsidRPr="004C6E8E">
        <w:rPr>
          <w:rFonts w:cs="Times New Roman"/>
          <w:sz w:val="24"/>
          <w:szCs w:val="24"/>
          <w:lang w:eastAsia="bg-BG"/>
        </w:rPr>
        <w:t>The discussion this year will extend to framework conditions such as education, standards, regulations, IPR and safety issues, as well as entrepreneurship and industrial policy. The programme will include sessions on finance and funding through European and National programmes, in particular Horizon 2020, smart specialisation and public-private partnership initiatives.</w:t>
      </w:r>
    </w:p>
    <w:p w:rsidR="004C6E8E" w:rsidRDefault="004C6E8E" w:rsidP="00957A8B">
      <w:pPr>
        <w:spacing w:after="100" w:afterAutospacing="1"/>
        <w:rPr>
          <w:rStyle w:val="Hyperlink"/>
          <w:rFonts w:cs="Times New Roman"/>
          <w:sz w:val="24"/>
          <w:szCs w:val="24"/>
          <w:lang w:val="en-US" w:eastAsia="bg-BG"/>
        </w:rPr>
      </w:pPr>
      <w:r w:rsidRPr="004C6E8E">
        <w:rPr>
          <w:rFonts w:cs="Times New Roman"/>
          <w:sz w:val="24"/>
          <w:szCs w:val="24"/>
          <w:lang w:eastAsia="bg-BG"/>
        </w:rPr>
        <w:t xml:space="preserve">Registration is now open: </w:t>
      </w:r>
      <w:hyperlink r:id="rId44" w:history="1">
        <w:r w:rsidRPr="004C6E8E">
          <w:rPr>
            <w:rStyle w:val="Hyperlink"/>
            <w:rFonts w:cs="Times New Roman"/>
            <w:sz w:val="24"/>
            <w:szCs w:val="24"/>
            <w:lang w:eastAsia="bg-BG"/>
          </w:rPr>
          <w:t>http://euronanoforum2017.eu/registration/</w:t>
        </w:r>
      </w:hyperlink>
    </w:p>
    <w:p w:rsidR="003E0745" w:rsidRPr="00D043E1" w:rsidRDefault="003E0745" w:rsidP="003E0745">
      <w:pPr>
        <w:spacing w:after="100" w:afterAutospacing="1"/>
        <w:rPr>
          <w:rFonts w:cs="Times New Roman"/>
          <w:b/>
          <w:bCs/>
          <w:color w:val="E36C0A" w:themeColor="accent6" w:themeShade="BF"/>
          <w:sz w:val="24"/>
          <w:szCs w:val="24"/>
          <w:u w:val="single"/>
          <w:lang w:val="en-US" w:eastAsia="bg-BG"/>
        </w:rPr>
      </w:pPr>
      <w:r w:rsidRPr="00D043E1">
        <w:rPr>
          <w:rFonts w:cs="Times New Roman"/>
          <w:b/>
          <w:bCs/>
          <w:color w:val="E36C0A" w:themeColor="accent6" w:themeShade="BF"/>
          <w:sz w:val="24"/>
          <w:szCs w:val="24"/>
          <w:u w:val="single"/>
          <w:lang w:eastAsia="bg-BG"/>
        </w:rPr>
        <w:t>Summer school on composite materials</w:t>
      </w:r>
      <w:r w:rsidRPr="00D043E1">
        <w:rPr>
          <w:rFonts w:cs="Times New Roman"/>
          <w:b/>
          <w:bCs/>
          <w:color w:val="E36C0A" w:themeColor="accent6" w:themeShade="BF"/>
          <w:sz w:val="24"/>
          <w:szCs w:val="24"/>
          <w:u w:val="single"/>
          <w:lang w:val="en-US" w:eastAsia="bg-BG"/>
        </w:rPr>
        <w:t xml:space="preserve">, </w:t>
      </w:r>
      <w:r w:rsidRPr="00D043E1">
        <w:rPr>
          <w:rFonts w:cs="Times New Roman"/>
          <w:b/>
          <w:bCs/>
          <w:color w:val="E36C0A" w:themeColor="accent6" w:themeShade="BF"/>
          <w:sz w:val="24"/>
          <w:szCs w:val="24"/>
          <w:u w:val="single"/>
          <w:lang w:eastAsia="bg-BG"/>
        </w:rPr>
        <w:t>11</w:t>
      </w:r>
      <w:r w:rsidRPr="00D043E1">
        <w:rPr>
          <w:rFonts w:cs="Times New Roman"/>
          <w:b/>
          <w:bCs/>
          <w:color w:val="E36C0A" w:themeColor="accent6" w:themeShade="BF"/>
          <w:sz w:val="24"/>
          <w:szCs w:val="24"/>
          <w:u w:val="single"/>
          <w:lang w:val="en-US" w:eastAsia="bg-BG"/>
        </w:rPr>
        <w:t xml:space="preserve"> </w:t>
      </w:r>
      <w:r w:rsidRPr="00D043E1">
        <w:rPr>
          <w:rFonts w:cs="Times New Roman"/>
          <w:b/>
          <w:bCs/>
          <w:color w:val="E36C0A" w:themeColor="accent6" w:themeShade="BF"/>
          <w:sz w:val="24"/>
          <w:szCs w:val="24"/>
          <w:u w:val="single"/>
          <w:lang w:eastAsia="bg-BG"/>
        </w:rPr>
        <w:t>–</w:t>
      </w:r>
      <w:r w:rsidRPr="00D043E1">
        <w:rPr>
          <w:rFonts w:cs="Times New Roman"/>
          <w:b/>
          <w:bCs/>
          <w:color w:val="E36C0A" w:themeColor="accent6" w:themeShade="BF"/>
          <w:sz w:val="24"/>
          <w:szCs w:val="24"/>
          <w:u w:val="single"/>
          <w:lang w:val="en-US" w:eastAsia="bg-BG"/>
        </w:rPr>
        <w:t xml:space="preserve"> </w:t>
      </w:r>
      <w:r w:rsidRPr="00D043E1">
        <w:rPr>
          <w:rFonts w:cs="Times New Roman"/>
          <w:b/>
          <w:bCs/>
          <w:color w:val="E36C0A" w:themeColor="accent6" w:themeShade="BF"/>
          <w:sz w:val="24"/>
          <w:szCs w:val="24"/>
          <w:u w:val="single"/>
          <w:lang w:eastAsia="bg-BG"/>
        </w:rPr>
        <w:t>13</w:t>
      </w:r>
      <w:r w:rsidRPr="00D043E1">
        <w:rPr>
          <w:rFonts w:cs="Times New Roman"/>
          <w:b/>
          <w:bCs/>
          <w:color w:val="E36C0A" w:themeColor="accent6" w:themeShade="BF"/>
          <w:sz w:val="24"/>
          <w:szCs w:val="24"/>
          <w:u w:val="single"/>
          <w:lang w:val="en-US" w:eastAsia="bg-BG"/>
        </w:rPr>
        <w:t xml:space="preserve"> July </w:t>
      </w:r>
      <w:r w:rsidRPr="00D043E1">
        <w:rPr>
          <w:rFonts w:cs="Times New Roman"/>
          <w:b/>
          <w:bCs/>
          <w:color w:val="E36C0A" w:themeColor="accent6" w:themeShade="BF"/>
          <w:sz w:val="24"/>
          <w:szCs w:val="24"/>
          <w:u w:val="single"/>
          <w:lang w:eastAsia="bg-BG"/>
        </w:rPr>
        <w:t>2017, Getafe, Spain</w:t>
      </w:r>
    </w:p>
    <w:p w:rsidR="003E0745" w:rsidRPr="003E0745" w:rsidRDefault="003E0745" w:rsidP="003E0745">
      <w:pPr>
        <w:spacing w:after="100" w:afterAutospacing="1"/>
        <w:rPr>
          <w:rFonts w:cs="Times New Roman"/>
          <w:bCs/>
          <w:iCs/>
          <w:sz w:val="24"/>
          <w:szCs w:val="24"/>
          <w:lang w:eastAsia="bg-BG"/>
        </w:rPr>
      </w:pPr>
      <w:r w:rsidRPr="003E0745">
        <w:rPr>
          <w:rFonts w:cs="Times New Roman"/>
          <w:bCs/>
          <w:iCs/>
          <w:sz w:val="24"/>
          <w:szCs w:val="24"/>
          <w:lang w:eastAsia="bg-BG"/>
        </w:rPr>
        <w:t>This summer school aims providing young engineers and researchers a rapid knowledge of the state-of-the art in the field of composite materials (nature and structure, processing, properties and applications in different sectors) via a hands-on training experience.</w:t>
      </w:r>
    </w:p>
    <w:p w:rsidR="003E0745" w:rsidRDefault="003E0745" w:rsidP="003E0745">
      <w:pPr>
        <w:spacing w:after="100" w:afterAutospacing="1"/>
        <w:rPr>
          <w:rFonts w:cs="Times New Roman"/>
          <w:sz w:val="24"/>
          <w:szCs w:val="24"/>
          <w:lang w:val="en-US" w:eastAsia="bg-BG"/>
        </w:rPr>
      </w:pPr>
      <w:r w:rsidRPr="003E0745">
        <w:rPr>
          <w:rFonts w:cs="Times New Roman"/>
          <w:sz w:val="24"/>
          <w:szCs w:val="24"/>
          <w:lang w:eastAsia="bg-BG"/>
        </w:rPr>
        <w:lastRenderedPageBreak/>
        <w:t>Composite materImage for flyerials are nowadays extensively used in applications where outstanding mechanical properties are necessary in combination with weight savings. Their increased use has presented new challenges to engineers, largely due to the highly complex failure mechanisms of composite materials but also due to the many uncertainties that can exist in their manufacturing process. This summer school aims providing young engineers and researchers a rapid knowledge of the state-of-the art in the field (nature and structure, processing, properties and applications in different sectors) via a hands-on training experience.</w:t>
      </w:r>
    </w:p>
    <w:p w:rsidR="003E0745" w:rsidRPr="003E0745" w:rsidRDefault="003E0745" w:rsidP="003E0745">
      <w:pPr>
        <w:spacing w:after="100" w:afterAutospacing="1"/>
        <w:rPr>
          <w:rFonts w:cs="Times New Roman"/>
          <w:sz w:val="24"/>
          <w:szCs w:val="24"/>
          <w:lang w:eastAsia="bg-BG"/>
        </w:rPr>
      </w:pPr>
      <w:r w:rsidRPr="003E0745">
        <w:rPr>
          <w:rFonts w:cs="Times New Roman"/>
          <w:sz w:val="24"/>
          <w:szCs w:val="24"/>
          <w:lang w:eastAsia="bg-BG"/>
        </w:rPr>
        <w:t xml:space="preserve">Trainers will be renowned experts in the field of composite research, producers of advanced composites and developers of testing equipment from IMDEA Materials Institute, HEXCEL Composites and Airbus. Speakers from other industries will also participate (check the program at: </w:t>
      </w:r>
      <w:hyperlink r:id="rId45" w:history="1">
        <w:r w:rsidRPr="003E0745">
          <w:rPr>
            <w:rStyle w:val="Hyperlink"/>
            <w:rFonts w:cs="Times New Roman"/>
            <w:sz w:val="24"/>
            <w:szCs w:val="24"/>
            <w:lang w:eastAsia="bg-BG"/>
          </w:rPr>
          <w:t>http://dynacomp-project.eu/workshop-on-composite-materials/</w:t>
        </w:r>
      </w:hyperlink>
      <w:r w:rsidRPr="003E0745">
        <w:rPr>
          <w:rFonts w:cs="Times New Roman"/>
          <w:sz w:val="24"/>
          <w:szCs w:val="24"/>
          <w:lang w:eastAsia="bg-BG"/>
        </w:rPr>
        <w:t>).</w:t>
      </w:r>
    </w:p>
    <w:p w:rsidR="00A64643" w:rsidRPr="00C125AA" w:rsidRDefault="007D723F" w:rsidP="00A64643">
      <w:pPr>
        <w:rPr>
          <w:rFonts w:cs="Times New Roman"/>
          <w:b/>
          <w:color w:val="E36C0A" w:themeColor="accent6" w:themeShade="BF"/>
          <w:sz w:val="24"/>
          <w:szCs w:val="24"/>
          <w:u w:val="single"/>
          <w:lang w:val="en" w:eastAsia="bg-BG"/>
        </w:rPr>
      </w:pPr>
      <w:hyperlink r:id="rId46" w:history="1">
        <w:r w:rsidR="00A64643" w:rsidRPr="00C125AA">
          <w:rPr>
            <w:rStyle w:val="Hyperlink"/>
            <w:rFonts w:cs="Times New Roman"/>
            <w:b/>
            <w:color w:val="E36C0A" w:themeColor="accent6" w:themeShade="BF"/>
            <w:sz w:val="24"/>
            <w:szCs w:val="24"/>
            <w:lang w:val="en" w:eastAsia="bg-BG"/>
          </w:rPr>
          <w:t>International Conference on Integrated Quantum Photonics</w:t>
        </w:r>
      </w:hyperlink>
      <w:r w:rsidR="00C125AA" w:rsidRPr="00C125AA">
        <w:rPr>
          <w:rFonts w:cs="Times New Roman"/>
          <w:b/>
          <w:color w:val="E36C0A" w:themeColor="accent6" w:themeShade="BF"/>
          <w:sz w:val="24"/>
          <w:szCs w:val="24"/>
          <w:u w:val="single"/>
          <w:lang w:val="en" w:eastAsia="bg-BG"/>
        </w:rPr>
        <w:t xml:space="preserve">, 26 – 29 September 2017, </w:t>
      </w:r>
      <w:r w:rsidR="00A64643" w:rsidRPr="00C125AA">
        <w:rPr>
          <w:rFonts w:cs="Times New Roman"/>
          <w:b/>
          <w:color w:val="E36C0A" w:themeColor="accent6" w:themeShade="BF"/>
          <w:sz w:val="24"/>
          <w:szCs w:val="24"/>
          <w:u w:val="single"/>
          <w:lang w:val="en" w:eastAsia="bg-BG"/>
        </w:rPr>
        <w:t>Roma</w:t>
      </w:r>
      <w:r w:rsidR="00C125AA" w:rsidRPr="00C125AA">
        <w:rPr>
          <w:rFonts w:cs="Times New Roman"/>
          <w:b/>
          <w:color w:val="E36C0A" w:themeColor="accent6" w:themeShade="BF"/>
          <w:sz w:val="24"/>
          <w:szCs w:val="24"/>
          <w:u w:val="single"/>
          <w:lang w:val="en" w:eastAsia="bg-BG"/>
        </w:rPr>
        <w:t>, Italy</w:t>
      </w:r>
      <w:r w:rsidR="00A64643" w:rsidRPr="00C125AA">
        <w:rPr>
          <w:rFonts w:cs="Times New Roman"/>
          <w:b/>
          <w:color w:val="E36C0A" w:themeColor="accent6" w:themeShade="BF"/>
          <w:sz w:val="24"/>
          <w:szCs w:val="24"/>
          <w:u w:val="single"/>
          <w:lang w:val="en" w:eastAsia="bg-BG"/>
        </w:rPr>
        <w:t xml:space="preserve"> </w:t>
      </w:r>
    </w:p>
    <w:p w:rsidR="00C335BB" w:rsidRDefault="00A64643" w:rsidP="00D043E1">
      <w:pPr>
        <w:spacing w:after="100" w:afterAutospacing="1"/>
        <w:rPr>
          <w:rFonts w:cs="Times New Roman"/>
          <w:sz w:val="24"/>
          <w:szCs w:val="24"/>
          <w:lang w:val="en" w:eastAsia="bg-BG"/>
        </w:rPr>
      </w:pPr>
      <w:r w:rsidRPr="00A64643">
        <w:rPr>
          <w:rFonts w:cs="Times New Roman"/>
          <w:sz w:val="24"/>
          <w:szCs w:val="24"/>
          <w:lang w:val="en" w:eastAsia="bg-BG"/>
        </w:rPr>
        <w:t xml:space="preserve">This conference is organized in the framework of the FET funded QUCHIP project and the Marie-Curie project PICQUE. It will be the final conference for both projects. The scientific program foresees tutorial lectures, invited seminars on scientific results, oral contributions and posters. The deadline for abstract submission is 15 April 2017. </w:t>
      </w:r>
      <w:hyperlink r:id="rId47" w:history="1">
        <w:r w:rsidRPr="00A64643">
          <w:rPr>
            <w:rStyle w:val="Hyperlink"/>
            <w:rFonts w:cs="Times New Roman"/>
            <w:sz w:val="24"/>
            <w:szCs w:val="24"/>
            <w:lang w:val="en" w:eastAsia="bg-BG"/>
          </w:rPr>
          <w:t>Read more</w:t>
        </w:r>
      </w:hyperlink>
      <w:r w:rsidRPr="00A64643">
        <w:rPr>
          <w:rFonts w:cs="Times New Roman"/>
          <w:sz w:val="24"/>
          <w:szCs w:val="24"/>
          <w:lang w:val="en" w:eastAsia="bg-BG"/>
        </w:rPr>
        <w:t xml:space="preserve"> </w:t>
      </w:r>
    </w:p>
    <w:p w:rsidR="003647AB" w:rsidRPr="00D043E1" w:rsidRDefault="003647AB" w:rsidP="003647AB">
      <w:pPr>
        <w:rPr>
          <w:b/>
          <w:bCs/>
          <w:color w:val="E36C0A" w:themeColor="accent6" w:themeShade="BF"/>
          <w:sz w:val="24"/>
          <w:szCs w:val="24"/>
          <w:u w:val="single"/>
          <w:lang w:val="en-GB" w:eastAsia="bg-BG"/>
        </w:rPr>
      </w:pPr>
      <w:r w:rsidRPr="00D043E1">
        <w:rPr>
          <w:b/>
          <w:bCs/>
          <w:color w:val="E36C0A" w:themeColor="accent6" w:themeShade="BF"/>
          <w:sz w:val="24"/>
          <w:szCs w:val="24"/>
          <w:u w:val="single"/>
          <w:lang w:val="en-GB" w:eastAsia="bg-BG"/>
        </w:rPr>
        <w:t xml:space="preserve">1st European Learning &amp; Teaching Forum </w:t>
      </w:r>
      <w:r w:rsidR="00D043E1">
        <w:rPr>
          <w:b/>
          <w:bCs/>
          <w:color w:val="E36C0A" w:themeColor="accent6" w:themeShade="BF"/>
          <w:sz w:val="24"/>
          <w:szCs w:val="24"/>
          <w:u w:val="single"/>
          <w:lang w:val="en-US" w:eastAsia="bg-BG"/>
        </w:rPr>
        <w:t>“</w:t>
      </w:r>
      <w:r w:rsidRPr="00D043E1">
        <w:rPr>
          <w:b/>
          <w:bCs/>
          <w:color w:val="E36C0A" w:themeColor="accent6" w:themeShade="BF"/>
          <w:sz w:val="24"/>
          <w:szCs w:val="24"/>
          <w:u w:val="single"/>
          <w:lang w:val="en-GB" w:eastAsia="bg-BG"/>
        </w:rPr>
        <w:t>Meeting Challenges Together</w:t>
      </w:r>
      <w:r w:rsidR="00D043E1">
        <w:rPr>
          <w:b/>
          <w:bCs/>
          <w:color w:val="E36C0A" w:themeColor="accent6" w:themeShade="BF"/>
          <w:sz w:val="24"/>
          <w:szCs w:val="24"/>
          <w:u w:val="single"/>
          <w:lang w:val="en-GB" w:eastAsia="bg-BG"/>
        </w:rPr>
        <w:t xml:space="preserve">” </w:t>
      </w:r>
      <w:r w:rsidRPr="00D043E1">
        <w:rPr>
          <w:b/>
          <w:bCs/>
          <w:color w:val="E36C0A" w:themeColor="accent6" w:themeShade="BF"/>
          <w:sz w:val="24"/>
          <w:szCs w:val="24"/>
          <w:u w:val="single"/>
          <w:lang w:val="en-GB" w:eastAsia="bg-BG"/>
        </w:rPr>
        <w:t>28 - 29 September 2017</w:t>
      </w:r>
      <w:r w:rsidR="00D043E1">
        <w:rPr>
          <w:b/>
          <w:bCs/>
          <w:color w:val="E36C0A" w:themeColor="accent6" w:themeShade="BF"/>
          <w:sz w:val="24"/>
          <w:szCs w:val="24"/>
          <w:u w:val="single"/>
          <w:lang w:val="en-GB" w:eastAsia="bg-BG"/>
        </w:rPr>
        <w:t>,</w:t>
      </w:r>
      <w:r w:rsidRPr="00D043E1">
        <w:rPr>
          <w:b/>
          <w:bCs/>
          <w:color w:val="E36C0A" w:themeColor="accent6" w:themeShade="BF"/>
          <w:sz w:val="24"/>
          <w:szCs w:val="24"/>
          <w:u w:val="single"/>
          <w:lang w:val="en-GB" w:eastAsia="bg-BG"/>
        </w:rPr>
        <w:t xml:space="preserve"> Paris, France</w:t>
      </w:r>
    </w:p>
    <w:p w:rsidR="003647AB" w:rsidRPr="003647AB" w:rsidRDefault="003647AB" w:rsidP="003647AB">
      <w:pPr>
        <w:rPr>
          <w:bCs/>
          <w:sz w:val="24"/>
          <w:szCs w:val="24"/>
          <w:lang w:val="en-GB" w:eastAsia="bg-BG"/>
        </w:rPr>
      </w:pPr>
      <w:r w:rsidRPr="003647AB">
        <w:rPr>
          <w:bCs/>
          <w:sz w:val="24"/>
          <w:szCs w:val="24"/>
          <w:lang w:val="en-GB" w:eastAsia="bg-BG"/>
        </w:rPr>
        <w:t>The European Learning &amp; Teaching Forum (hereinafter the Forum) provides a platform for the exchange of experience on learning and teaching in higher education among E</w:t>
      </w:r>
      <w:r>
        <w:rPr>
          <w:bCs/>
          <w:sz w:val="24"/>
          <w:szCs w:val="24"/>
          <w:lang w:val="en-GB" w:eastAsia="bg-BG"/>
        </w:rPr>
        <w:t xml:space="preserve">uropean </w:t>
      </w:r>
      <w:r w:rsidRPr="003647AB">
        <w:rPr>
          <w:bCs/>
          <w:sz w:val="24"/>
          <w:szCs w:val="24"/>
          <w:lang w:val="en-GB" w:eastAsia="bg-BG"/>
        </w:rPr>
        <w:t>U</w:t>
      </w:r>
      <w:r>
        <w:rPr>
          <w:bCs/>
          <w:sz w:val="24"/>
          <w:szCs w:val="24"/>
          <w:lang w:val="en-GB" w:eastAsia="bg-BG"/>
        </w:rPr>
        <w:t xml:space="preserve">niversity </w:t>
      </w:r>
      <w:r w:rsidRPr="003647AB">
        <w:rPr>
          <w:bCs/>
          <w:sz w:val="24"/>
          <w:szCs w:val="24"/>
          <w:lang w:val="en-GB" w:eastAsia="bg-BG"/>
        </w:rPr>
        <w:t>A</w:t>
      </w:r>
      <w:r>
        <w:rPr>
          <w:bCs/>
          <w:sz w:val="24"/>
          <w:szCs w:val="24"/>
          <w:lang w:val="en-GB" w:eastAsia="bg-BG"/>
        </w:rPr>
        <w:t>ssociation</w:t>
      </w:r>
      <w:r w:rsidRPr="003647AB">
        <w:rPr>
          <w:bCs/>
          <w:sz w:val="24"/>
          <w:szCs w:val="24"/>
          <w:lang w:val="en-GB" w:eastAsia="bg-BG"/>
        </w:rPr>
        <w:t xml:space="preserve"> members and other higher education stakeholders. Within universities, the Forum aims to target vice-rectors for academic affairs, deans, programme directors, academic staff, and researchers in the field of learning and teaching.</w:t>
      </w:r>
    </w:p>
    <w:p w:rsidR="003647AB" w:rsidRPr="003647AB" w:rsidRDefault="003647AB" w:rsidP="003647AB">
      <w:pPr>
        <w:rPr>
          <w:bCs/>
          <w:sz w:val="24"/>
          <w:szCs w:val="24"/>
          <w:lang w:val="en-GB" w:eastAsia="bg-BG"/>
        </w:rPr>
      </w:pPr>
      <w:r w:rsidRPr="003647AB">
        <w:rPr>
          <w:bCs/>
          <w:sz w:val="24"/>
          <w:szCs w:val="24"/>
          <w:lang w:val="en-GB" w:eastAsia="bg-BG"/>
        </w:rPr>
        <w:t>The Forum</w:t>
      </w:r>
      <w:r>
        <w:rPr>
          <w:bCs/>
          <w:sz w:val="24"/>
          <w:szCs w:val="24"/>
          <w:lang w:val="en-GB" w:eastAsia="bg-BG"/>
        </w:rPr>
        <w:t xml:space="preserve"> is</w:t>
      </w:r>
      <w:r w:rsidRPr="003647AB">
        <w:rPr>
          <w:bCs/>
          <w:sz w:val="24"/>
          <w:szCs w:val="24"/>
          <w:lang w:val="en-GB" w:eastAsia="bg-BG"/>
        </w:rPr>
        <w:t xml:space="preserve"> organised by EUA in collaboration with the </w:t>
      </w:r>
      <w:proofErr w:type="spellStart"/>
      <w:r w:rsidRPr="003647AB">
        <w:rPr>
          <w:bCs/>
          <w:sz w:val="24"/>
          <w:szCs w:val="24"/>
          <w:lang w:val="en-GB" w:eastAsia="bg-BG"/>
        </w:rPr>
        <w:t>Conférence</w:t>
      </w:r>
      <w:proofErr w:type="spellEnd"/>
      <w:r w:rsidRPr="003647AB">
        <w:rPr>
          <w:bCs/>
          <w:sz w:val="24"/>
          <w:szCs w:val="24"/>
          <w:lang w:val="en-GB" w:eastAsia="bg-BG"/>
        </w:rPr>
        <w:t xml:space="preserve"> des </w:t>
      </w:r>
      <w:proofErr w:type="spellStart"/>
      <w:r w:rsidRPr="003647AB">
        <w:rPr>
          <w:bCs/>
          <w:sz w:val="24"/>
          <w:szCs w:val="24"/>
          <w:lang w:val="en-GB" w:eastAsia="bg-BG"/>
        </w:rPr>
        <w:t>présidents</w:t>
      </w:r>
      <w:proofErr w:type="spellEnd"/>
      <w:r w:rsidRPr="003647AB">
        <w:rPr>
          <w:bCs/>
          <w:sz w:val="24"/>
          <w:szCs w:val="24"/>
          <w:lang w:val="en-GB" w:eastAsia="bg-BG"/>
        </w:rPr>
        <w:t xml:space="preserve"> </w:t>
      </w:r>
      <w:proofErr w:type="spellStart"/>
      <w:r w:rsidRPr="003647AB">
        <w:rPr>
          <w:bCs/>
          <w:sz w:val="24"/>
          <w:szCs w:val="24"/>
          <w:lang w:val="en-GB" w:eastAsia="bg-BG"/>
        </w:rPr>
        <w:t>d’université</w:t>
      </w:r>
      <w:proofErr w:type="spellEnd"/>
      <w:r w:rsidRPr="003647AB">
        <w:rPr>
          <w:bCs/>
          <w:sz w:val="24"/>
          <w:szCs w:val="24"/>
          <w:lang w:val="en-GB" w:eastAsia="bg-BG"/>
        </w:rPr>
        <w:t xml:space="preserve"> (CPU) and </w:t>
      </w:r>
      <w:r>
        <w:rPr>
          <w:bCs/>
          <w:sz w:val="24"/>
          <w:szCs w:val="24"/>
          <w:lang w:val="en-GB" w:eastAsia="bg-BG"/>
        </w:rPr>
        <w:t xml:space="preserve">is </w:t>
      </w:r>
      <w:r w:rsidRPr="003647AB">
        <w:rPr>
          <w:bCs/>
          <w:sz w:val="24"/>
          <w:szCs w:val="24"/>
          <w:lang w:val="en-GB" w:eastAsia="bg-BG"/>
        </w:rPr>
        <w:t>hosted by University Pierre and Marie Curie (UPMC)</w:t>
      </w:r>
      <w:r>
        <w:rPr>
          <w:bCs/>
          <w:sz w:val="24"/>
          <w:szCs w:val="24"/>
          <w:lang w:val="en-GB" w:eastAsia="bg-BG"/>
        </w:rPr>
        <w:t>.</w:t>
      </w:r>
    </w:p>
    <w:p w:rsidR="003647AB" w:rsidRPr="003647AB" w:rsidRDefault="003647AB" w:rsidP="003647AB">
      <w:pPr>
        <w:rPr>
          <w:bCs/>
          <w:sz w:val="24"/>
          <w:szCs w:val="24"/>
          <w:lang w:val="en-GB" w:eastAsia="bg-BG"/>
        </w:rPr>
      </w:pPr>
      <w:r w:rsidRPr="003647AB">
        <w:rPr>
          <w:bCs/>
          <w:sz w:val="24"/>
          <w:szCs w:val="24"/>
          <w:lang w:val="en-GB" w:eastAsia="bg-BG"/>
        </w:rPr>
        <w:t>The Forum provides EUA members with opportunities for peer-learning and exchange of good practice in learning and teaching. It also wishes to identify and better engage with relevant university communities, those in charge of learning and teaching at institutional level, and dedicated policy makers, networks and organisations, thus strengthening the voice of EUA in ongoing policy debates on changing learning landscapes.</w:t>
      </w:r>
      <w:r>
        <w:rPr>
          <w:bCs/>
          <w:sz w:val="24"/>
          <w:szCs w:val="24"/>
          <w:lang w:val="en-GB" w:eastAsia="bg-BG"/>
        </w:rPr>
        <w:t xml:space="preserve"> </w:t>
      </w:r>
      <w:r w:rsidRPr="003647AB">
        <w:rPr>
          <w:bCs/>
          <w:sz w:val="24"/>
          <w:szCs w:val="24"/>
          <w:lang w:val="en-GB" w:eastAsia="bg-BG"/>
        </w:rPr>
        <w:t>Registration will open in May 2017.</w:t>
      </w:r>
    </w:p>
    <w:p w:rsidR="00CF6898" w:rsidRPr="00063258" w:rsidRDefault="00CF6898" w:rsidP="006C4754">
      <w:pPr>
        <w:rPr>
          <w:rFonts w:cs="Times New Roman"/>
          <w:sz w:val="24"/>
          <w:szCs w:val="24"/>
          <w:lang w:val="en-US"/>
        </w:rPr>
      </w:pPr>
    </w:p>
    <w:p w:rsidR="00CF6898" w:rsidRPr="00063258" w:rsidRDefault="00CF6898" w:rsidP="00460469">
      <w:pPr>
        <w:rPr>
          <w:lang w:val="en-US"/>
        </w:rPr>
        <w:sectPr w:rsidR="00CF6898" w:rsidRPr="00063258" w:rsidSect="002852EF">
          <w:footerReference w:type="default" r:id="rId48"/>
          <w:pgSz w:w="11906" w:h="16838"/>
          <w:pgMar w:top="1417" w:right="1417" w:bottom="1417" w:left="1417" w:header="708" w:footer="708" w:gutter="0"/>
          <w:cols w:space="708"/>
          <w:docGrid w:linePitch="360"/>
        </w:sectPr>
      </w:pPr>
    </w:p>
    <w:p w:rsidR="00912146" w:rsidRDefault="00912146" w:rsidP="00B278E8">
      <w:pPr>
        <w:pStyle w:val="Publications"/>
      </w:pPr>
      <w:bookmarkStart w:id="17" w:name="_Toc481677766"/>
      <w:r>
        <w:lastRenderedPageBreak/>
        <w:t>ПУБЛИКАЦИИ</w:t>
      </w:r>
      <w:bookmarkEnd w:id="17"/>
    </w:p>
    <w:p w:rsidR="00436D9E" w:rsidRDefault="00A16A70" w:rsidP="00A16A70">
      <w:pPr>
        <w:pStyle w:val="Heading2"/>
        <w:ind w:left="426"/>
        <w:rPr>
          <w:rFonts w:eastAsia="Times New Roman"/>
          <w:lang w:eastAsia="bg-BG"/>
        </w:rPr>
      </w:pPr>
      <w:bookmarkStart w:id="18" w:name="_Toc481677767"/>
      <w:r w:rsidRPr="00A16A70">
        <w:rPr>
          <w:rFonts w:eastAsia="Times New Roman"/>
          <w:lang w:val="en-US" w:eastAsia="bg-BG"/>
        </w:rPr>
        <w:t>Research EU</w:t>
      </w:r>
      <w:r w:rsidR="00B3215B">
        <w:rPr>
          <w:rFonts w:eastAsia="Times New Roman"/>
          <w:lang w:val="en-US" w:eastAsia="bg-BG"/>
        </w:rPr>
        <w:t>: results magazine</w:t>
      </w:r>
      <w:bookmarkEnd w:id="18"/>
    </w:p>
    <w:p w:rsidR="0029743C" w:rsidRPr="0029743C" w:rsidRDefault="0029743C" w:rsidP="0029743C">
      <w:pPr>
        <w:spacing w:before="100" w:beforeAutospacing="1" w:after="100" w:afterAutospacing="1"/>
        <w:rPr>
          <w:sz w:val="24"/>
          <w:szCs w:val="24"/>
          <w:lang w:eastAsia="bg-BG"/>
        </w:rPr>
      </w:pPr>
      <w:r w:rsidRPr="0029743C">
        <w:rPr>
          <w:noProof/>
          <w:lang w:val="en-GB" w:eastAsia="en-GB"/>
        </w:rPr>
        <w:drawing>
          <wp:inline distT="0" distB="0" distL="0" distR="0" wp14:anchorId="1084319B" wp14:editId="3A6FB53E">
            <wp:extent cx="1044000" cy="1479600"/>
            <wp:effectExtent l="0" t="0" r="3810" b="6350"/>
            <wp:docPr id="3" name="Picture 3" descr="research*eu results magazine - April 2017">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eu results magazine - April 2017">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4000" cy="1479600"/>
                    </a:xfrm>
                    <a:prstGeom prst="rect">
                      <a:avLst/>
                    </a:prstGeom>
                    <a:noFill/>
                    <a:ln>
                      <a:noFill/>
                    </a:ln>
                  </pic:spPr>
                </pic:pic>
              </a:graphicData>
            </a:graphic>
          </wp:inline>
        </w:drawing>
      </w:r>
      <w:r w:rsidRPr="0029743C">
        <w:rPr>
          <w:b/>
          <w:bCs/>
          <w:sz w:val="24"/>
          <w:szCs w:val="24"/>
          <w:lang w:eastAsia="bg-BG"/>
        </w:rPr>
        <w:t>Issue 61 - April 2017</w:t>
      </w:r>
      <w:r w:rsidRPr="0029743C">
        <w:rPr>
          <w:sz w:val="24"/>
          <w:szCs w:val="24"/>
          <w:lang w:eastAsia="bg-BG"/>
        </w:rPr>
        <w:t xml:space="preserve"> </w:t>
      </w:r>
    </w:p>
    <w:p w:rsidR="0029743C" w:rsidRPr="0029743C" w:rsidRDefault="0029743C" w:rsidP="0029743C">
      <w:pPr>
        <w:spacing w:before="100" w:beforeAutospacing="1" w:after="100" w:afterAutospacing="1"/>
        <w:rPr>
          <w:sz w:val="24"/>
          <w:szCs w:val="24"/>
          <w:lang w:eastAsia="bg-BG"/>
        </w:rPr>
      </w:pPr>
      <w:r w:rsidRPr="0029743C">
        <w:rPr>
          <w:sz w:val="24"/>
          <w:szCs w:val="24"/>
          <w:lang w:eastAsia="bg-BG"/>
        </w:rPr>
        <w:t>Languages</w:t>
      </w:r>
      <w:r w:rsidRPr="0029743C">
        <w:rPr>
          <w:sz w:val="24"/>
          <w:szCs w:val="24"/>
          <w:lang w:val="en-US" w:eastAsia="bg-BG"/>
        </w:rPr>
        <w:t xml:space="preserve"> </w:t>
      </w:r>
      <w:hyperlink r:id="rId51" w:tgtFrame="_blank" w:history="1">
        <w:r w:rsidRPr="0029743C">
          <w:rPr>
            <w:rStyle w:val="Hyperlink"/>
            <w:sz w:val="24"/>
            <w:szCs w:val="24"/>
            <w:lang w:eastAsia="bg-BG"/>
          </w:rPr>
          <w:t>pdf</w:t>
        </w:r>
      </w:hyperlink>
      <w:r w:rsidRPr="0029743C">
        <w:rPr>
          <w:sz w:val="24"/>
          <w:szCs w:val="24"/>
          <w:lang w:eastAsia="bg-BG"/>
        </w:rPr>
        <w:t xml:space="preserve"> (5,56 MB) </w:t>
      </w:r>
    </w:p>
    <w:p w:rsidR="0029743C" w:rsidRPr="0029743C" w:rsidRDefault="0029743C" w:rsidP="0029743C">
      <w:pPr>
        <w:spacing w:before="100" w:beforeAutospacing="1" w:after="100" w:afterAutospacing="1"/>
        <w:rPr>
          <w:sz w:val="24"/>
          <w:szCs w:val="24"/>
          <w:lang w:eastAsia="bg-BG"/>
        </w:rPr>
      </w:pPr>
      <w:r w:rsidRPr="0029743C">
        <w:rPr>
          <w:b/>
          <w:bCs/>
          <w:sz w:val="24"/>
          <w:szCs w:val="24"/>
          <w:lang w:eastAsia="bg-BG"/>
        </w:rPr>
        <w:t>Special feature:</w:t>
      </w:r>
      <w:r w:rsidRPr="0029743C">
        <w:rPr>
          <w:sz w:val="24"/>
          <w:szCs w:val="24"/>
          <w:lang w:eastAsia="bg-BG"/>
        </w:rPr>
        <w:t xml:space="preserve"> </w:t>
      </w:r>
      <w:r w:rsidRPr="0029743C">
        <w:rPr>
          <w:i/>
          <w:iCs/>
          <w:sz w:val="24"/>
          <w:szCs w:val="24"/>
          <w:lang w:eastAsia="bg-BG"/>
        </w:rPr>
        <w:t>‘Killer apps in advertising: what's coming next?’</w:t>
      </w:r>
      <w:r w:rsidRPr="0029743C">
        <w:rPr>
          <w:sz w:val="24"/>
          <w:szCs w:val="24"/>
          <w:lang w:eastAsia="bg-BG"/>
        </w:rPr>
        <w:t xml:space="preserve"> </w:t>
      </w:r>
    </w:p>
    <w:p w:rsidR="0029743C" w:rsidRPr="0029743C" w:rsidRDefault="0029743C" w:rsidP="0029743C">
      <w:pPr>
        <w:spacing w:before="100" w:beforeAutospacing="1" w:after="100" w:afterAutospacing="1"/>
        <w:rPr>
          <w:sz w:val="24"/>
          <w:szCs w:val="24"/>
          <w:lang w:eastAsia="bg-BG"/>
        </w:rPr>
      </w:pPr>
      <w:r w:rsidRPr="0029743C">
        <w:rPr>
          <w:b/>
          <w:bCs/>
          <w:sz w:val="24"/>
          <w:szCs w:val="24"/>
          <w:lang w:eastAsia="bg-BG"/>
        </w:rPr>
        <w:t>Interviews:</w:t>
      </w:r>
      <w:r w:rsidRPr="0029743C">
        <w:rPr>
          <w:sz w:val="24"/>
          <w:szCs w:val="24"/>
          <w:lang w:eastAsia="bg-BG"/>
        </w:rPr>
        <w:t xml:space="preserve"> </w:t>
      </w:r>
    </w:p>
    <w:p w:rsidR="0029743C" w:rsidRPr="0029743C" w:rsidRDefault="0029743C" w:rsidP="0029743C">
      <w:pPr>
        <w:numPr>
          <w:ilvl w:val="0"/>
          <w:numId w:val="46"/>
        </w:numPr>
        <w:spacing w:before="100" w:beforeAutospacing="1" w:after="100" w:afterAutospacing="1"/>
        <w:rPr>
          <w:sz w:val="24"/>
          <w:szCs w:val="24"/>
          <w:lang w:eastAsia="bg-BG"/>
        </w:rPr>
      </w:pPr>
      <w:r w:rsidRPr="0029743C">
        <w:rPr>
          <w:sz w:val="24"/>
          <w:szCs w:val="24"/>
          <w:lang w:eastAsia="bg-BG"/>
        </w:rPr>
        <w:t>David González of Dive in Spain on ‘The ultimate companion app for enhanced movie or series watching experience’</w:t>
      </w:r>
    </w:p>
    <w:p w:rsidR="0029743C" w:rsidRPr="0029743C" w:rsidRDefault="0029743C" w:rsidP="0029743C">
      <w:pPr>
        <w:numPr>
          <w:ilvl w:val="0"/>
          <w:numId w:val="46"/>
        </w:numPr>
        <w:spacing w:before="100" w:beforeAutospacing="1" w:after="100" w:afterAutospacing="1"/>
        <w:rPr>
          <w:sz w:val="24"/>
          <w:szCs w:val="24"/>
          <w:lang w:eastAsia="bg-BG"/>
        </w:rPr>
      </w:pPr>
      <w:r w:rsidRPr="0029743C">
        <w:rPr>
          <w:sz w:val="24"/>
          <w:szCs w:val="24"/>
          <w:lang w:eastAsia="bg-BG"/>
        </w:rPr>
        <w:t>Stefano Bargagni of Cynny in Italy on ‘Tired of watching videos? Say hello to the video that watches you’</w:t>
      </w:r>
    </w:p>
    <w:p w:rsidR="0029743C" w:rsidRPr="0029743C" w:rsidRDefault="0029743C" w:rsidP="0029743C">
      <w:pPr>
        <w:numPr>
          <w:ilvl w:val="0"/>
          <w:numId w:val="46"/>
        </w:numPr>
        <w:spacing w:before="100" w:beforeAutospacing="1" w:after="100" w:afterAutospacing="1"/>
        <w:rPr>
          <w:sz w:val="24"/>
          <w:szCs w:val="24"/>
          <w:lang w:eastAsia="bg-BG"/>
        </w:rPr>
      </w:pPr>
      <w:r w:rsidRPr="0029743C">
        <w:rPr>
          <w:sz w:val="24"/>
          <w:szCs w:val="24"/>
          <w:lang w:eastAsia="bg-BG"/>
        </w:rPr>
        <w:t>Elio Narciso of Measurence in Ireland on ‘Sensor-based analytics to grow physical retail business’</w:t>
      </w:r>
    </w:p>
    <w:p w:rsidR="0029743C" w:rsidRPr="0029743C" w:rsidRDefault="0029743C" w:rsidP="0029743C">
      <w:pPr>
        <w:spacing w:before="100" w:beforeAutospacing="1" w:after="100" w:afterAutospacing="1"/>
        <w:rPr>
          <w:sz w:val="24"/>
          <w:szCs w:val="24"/>
          <w:lang w:eastAsia="bg-BG"/>
        </w:rPr>
      </w:pPr>
      <w:r w:rsidRPr="0029743C">
        <w:rPr>
          <w:b/>
          <w:bCs/>
          <w:sz w:val="24"/>
          <w:szCs w:val="24"/>
          <w:lang w:eastAsia="bg-BG"/>
        </w:rPr>
        <w:t>Other highlights:</w:t>
      </w:r>
      <w:r w:rsidRPr="0029743C">
        <w:rPr>
          <w:sz w:val="24"/>
          <w:szCs w:val="24"/>
          <w:lang w:eastAsia="bg-BG"/>
        </w:rPr>
        <w:t xml:space="preserve"> </w:t>
      </w:r>
    </w:p>
    <w:p w:rsidR="0029743C" w:rsidRPr="0029743C" w:rsidRDefault="0029743C" w:rsidP="0029743C">
      <w:pPr>
        <w:numPr>
          <w:ilvl w:val="0"/>
          <w:numId w:val="47"/>
        </w:numPr>
        <w:spacing w:before="100" w:beforeAutospacing="1" w:after="100" w:afterAutospacing="1"/>
        <w:rPr>
          <w:sz w:val="24"/>
          <w:szCs w:val="24"/>
          <w:lang w:eastAsia="bg-BG"/>
        </w:rPr>
      </w:pPr>
      <w:r w:rsidRPr="0029743C">
        <w:rPr>
          <w:sz w:val="24"/>
          <w:szCs w:val="24"/>
          <w:lang w:eastAsia="bg-BG"/>
        </w:rPr>
        <w:t>A bioactive, bioresorbable scaffold to regenerate arteries</w:t>
      </w:r>
    </w:p>
    <w:p w:rsidR="0029743C" w:rsidRPr="0029743C" w:rsidRDefault="0029743C" w:rsidP="0029743C">
      <w:pPr>
        <w:numPr>
          <w:ilvl w:val="0"/>
          <w:numId w:val="47"/>
        </w:numPr>
        <w:spacing w:before="100" w:beforeAutospacing="1" w:after="100" w:afterAutospacing="1"/>
        <w:rPr>
          <w:sz w:val="24"/>
          <w:szCs w:val="24"/>
          <w:lang w:eastAsia="bg-BG"/>
        </w:rPr>
      </w:pPr>
      <w:r w:rsidRPr="0029743C">
        <w:rPr>
          <w:sz w:val="24"/>
          <w:szCs w:val="24"/>
          <w:lang w:eastAsia="bg-BG"/>
        </w:rPr>
        <w:t>Understanding the marketization of Europe</w:t>
      </w:r>
    </w:p>
    <w:p w:rsidR="0029743C" w:rsidRPr="0029743C" w:rsidRDefault="0029743C" w:rsidP="0029743C">
      <w:pPr>
        <w:numPr>
          <w:ilvl w:val="0"/>
          <w:numId w:val="47"/>
        </w:numPr>
        <w:spacing w:before="100" w:beforeAutospacing="1" w:after="100" w:afterAutospacing="1"/>
        <w:rPr>
          <w:sz w:val="24"/>
          <w:szCs w:val="24"/>
          <w:lang w:eastAsia="bg-BG"/>
        </w:rPr>
      </w:pPr>
      <w:r w:rsidRPr="0029743C">
        <w:rPr>
          <w:sz w:val="24"/>
          <w:szCs w:val="24"/>
          <w:lang w:eastAsia="bg-BG"/>
        </w:rPr>
        <w:t>Less precious, more efficient hydrogen fuel cells</w:t>
      </w:r>
    </w:p>
    <w:p w:rsidR="0029743C" w:rsidRPr="0029743C" w:rsidRDefault="0029743C" w:rsidP="0029743C">
      <w:pPr>
        <w:numPr>
          <w:ilvl w:val="0"/>
          <w:numId w:val="47"/>
        </w:numPr>
        <w:spacing w:before="100" w:beforeAutospacing="1" w:after="100" w:afterAutospacing="1"/>
        <w:rPr>
          <w:sz w:val="24"/>
          <w:szCs w:val="24"/>
          <w:lang w:eastAsia="bg-BG"/>
        </w:rPr>
      </w:pPr>
      <w:r w:rsidRPr="0029743C">
        <w:rPr>
          <w:sz w:val="24"/>
          <w:szCs w:val="24"/>
          <w:lang w:eastAsia="bg-BG"/>
        </w:rPr>
        <w:t>How tropical forests can store more carbon</w:t>
      </w:r>
    </w:p>
    <w:p w:rsidR="0029743C" w:rsidRPr="0029743C" w:rsidRDefault="0029743C" w:rsidP="0029743C">
      <w:pPr>
        <w:numPr>
          <w:ilvl w:val="0"/>
          <w:numId w:val="47"/>
        </w:numPr>
        <w:spacing w:before="100" w:beforeAutospacing="1" w:after="100" w:afterAutospacing="1"/>
        <w:rPr>
          <w:sz w:val="24"/>
          <w:szCs w:val="24"/>
          <w:lang w:eastAsia="bg-BG"/>
        </w:rPr>
      </w:pPr>
      <w:r w:rsidRPr="0029743C">
        <w:rPr>
          <w:sz w:val="24"/>
          <w:szCs w:val="24"/>
          <w:lang w:eastAsia="bg-BG"/>
        </w:rPr>
        <w:t>An all-round solution to better face water contamination events</w:t>
      </w:r>
    </w:p>
    <w:p w:rsidR="0029743C" w:rsidRPr="0029743C" w:rsidRDefault="0029743C" w:rsidP="0029743C">
      <w:pPr>
        <w:numPr>
          <w:ilvl w:val="0"/>
          <w:numId w:val="47"/>
        </w:numPr>
        <w:spacing w:before="100" w:beforeAutospacing="1" w:after="100" w:afterAutospacing="1"/>
        <w:rPr>
          <w:sz w:val="24"/>
          <w:szCs w:val="24"/>
          <w:lang w:eastAsia="bg-BG"/>
        </w:rPr>
      </w:pPr>
      <w:r w:rsidRPr="0029743C">
        <w:rPr>
          <w:sz w:val="24"/>
          <w:szCs w:val="24"/>
          <w:lang w:eastAsia="bg-BG"/>
        </w:rPr>
        <w:t>New sorting techniques hold promise for metal recyclers</w:t>
      </w:r>
    </w:p>
    <w:p w:rsidR="0029743C" w:rsidRPr="0029743C" w:rsidRDefault="0029743C" w:rsidP="0029743C">
      <w:pPr>
        <w:numPr>
          <w:ilvl w:val="0"/>
          <w:numId w:val="47"/>
        </w:numPr>
        <w:spacing w:before="100" w:beforeAutospacing="1" w:after="100" w:afterAutospacing="1"/>
        <w:rPr>
          <w:sz w:val="24"/>
          <w:szCs w:val="24"/>
          <w:lang w:eastAsia="bg-BG"/>
        </w:rPr>
      </w:pPr>
      <w:r w:rsidRPr="0029743C">
        <w:rPr>
          <w:sz w:val="24"/>
          <w:szCs w:val="24"/>
          <w:lang w:eastAsia="bg-BG"/>
        </w:rPr>
        <w:t>Quantum computing breakthrough described as ‘the Holy Grail of science’</w:t>
      </w:r>
    </w:p>
    <w:p w:rsidR="0029743C" w:rsidRPr="0029743C" w:rsidRDefault="0029743C" w:rsidP="0029743C">
      <w:pPr>
        <w:numPr>
          <w:ilvl w:val="0"/>
          <w:numId w:val="47"/>
        </w:numPr>
        <w:spacing w:before="100" w:beforeAutospacing="1" w:after="100" w:afterAutospacing="1"/>
        <w:rPr>
          <w:sz w:val="24"/>
          <w:szCs w:val="24"/>
          <w:lang w:eastAsia="bg-BG"/>
        </w:rPr>
      </w:pPr>
      <w:r w:rsidRPr="0029743C">
        <w:rPr>
          <w:sz w:val="24"/>
          <w:szCs w:val="24"/>
          <w:lang w:eastAsia="bg-BG"/>
        </w:rPr>
        <w:t>Protecting core utilities and services through targeted surveillance</w:t>
      </w:r>
    </w:p>
    <w:p w:rsidR="0029743C" w:rsidRPr="0029743C" w:rsidRDefault="0029743C" w:rsidP="0029743C">
      <w:pPr>
        <w:numPr>
          <w:ilvl w:val="0"/>
          <w:numId w:val="47"/>
        </w:numPr>
        <w:spacing w:before="100" w:beforeAutospacing="1" w:after="100" w:afterAutospacing="1"/>
        <w:rPr>
          <w:sz w:val="24"/>
          <w:szCs w:val="24"/>
          <w:lang w:eastAsia="bg-BG"/>
        </w:rPr>
      </w:pPr>
      <w:r w:rsidRPr="0029743C">
        <w:rPr>
          <w:sz w:val="24"/>
          <w:szCs w:val="24"/>
          <w:lang w:eastAsia="bg-BG"/>
        </w:rPr>
        <w:t>New chemical synthesis methods</w:t>
      </w:r>
    </w:p>
    <w:p w:rsidR="005879DD" w:rsidRPr="0029743C" w:rsidRDefault="005879DD" w:rsidP="0029743C">
      <w:pPr>
        <w:spacing w:before="100" w:beforeAutospacing="1" w:after="100" w:afterAutospacing="1"/>
        <w:ind w:left="720"/>
        <w:rPr>
          <w:rFonts w:eastAsia="Times New Roman" w:cs="Times New Roman"/>
          <w:sz w:val="24"/>
          <w:szCs w:val="24"/>
          <w:lang w:val="en-US" w:eastAsia="bg-BG"/>
        </w:rPr>
      </w:pPr>
    </w:p>
    <w:p w:rsidR="005879DD" w:rsidRDefault="005879DD">
      <w:pPr>
        <w:jc w:val="left"/>
        <w:rPr>
          <w:rFonts w:eastAsia="Times New Roman" w:cs="Times New Roman"/>
          <w:sz w:val="24"/>
          <w:szCs w:val="24"/>
          <w:lang w:val="en-US" w:eastAsia="bg-BG"/>
        </w:rPr>
      </w:pPr>
      <w:r>
        <w:rPr>
          <w:rFonts w:eastAsia="Times New Roman" w:cs="Times New Roman"/>
          <w:sz w:val="24"/>
          <w:szCs w:val="24"/>
          <w:lang w:val="en-US" w:eastAsia="bg-BG"/>
        </w:rPr>
        <w:br w:type="page"/>
      </w:r>
    </w:p>
    <w:p w:rsidR="00275666" w:rsidRPr="008F381C" w:rsidRDefault="00E9338A" w:rsidP="008F381C">
      <w:pPr>
        <w:pStyle w:val="Heading2"/>
        <w:ind w:left="426"/>
        <w:rPr>
          <w:lang w:eastAsia="bg-BG"/>
        </w:rPr>
      </w:pPr>
      <w:bookmarkStart w:id="19" w:name="_Toc481677768"/>
      <w:r w:rsidRPr="00275666">
        <w:rPr>
          <w:noProof/>
          <w:lang w:val="en-GB" w:eastAsia="en-GB"/>
        </w:rPr>
        <w:lastRenderedPageBreak/>
        <w:drawing>
          <wp:anchor distT="0" distB="0" distL="114300" distR="114300" simplePos="0" relativeHeight="251709440" behindDoc="1" locked="0" layoutInCell="1" allowOverlap="1" wp14:anchorId="49F08999" wp14:editId="2BDBA1DA">
            <wp:simplePos x="0" y="0"/>
            <wp:positionH relativeFrom="column">
              <wp:posOffset>4445</wp:posOffset>
            </wp:positionH>
            <wp:positionV relativeFrom="paragraph">
              <wp:posOffset>299085</wp:posOffset>
            </wp:positionV>
            <wp:extent cx="1198245" cy="1695450"/>
            <wp:effectExtent l="0" t="0" r="1905" b="0"/>
            <wp:wrapThrough wrapText="bothSides">
              <wp:wrapPolygon edited="0">
                <wp:start x="0" y="0"/>
                <wp:lineTo x="0" y="21357"/>
                <wp:lineTo x="21291" y="21357"/>
                <wp:lineTo x="21291" y="0"/>
                <wp:lineTo x="0" y="0"/>
              </wp:wrapPolygon>
            </wp:wrapThrough>
            <wp:docPr id="11" name="Picture 11" descr="Integration of social sciences and humanities in Horizon 2020">
              <a:hlinkClick xmlns:a="http://schemas.openxmlformats.org/drawingml/2006/main" r:id="rId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gration of social sciences and humanities in Horizon 2020">
                      <a:hlinkClick r:id="rId52" tooltip="&quot;&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9824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5666" w:rsidRPr="008F381C">
        <w:rPr>
          <w:lang w:eastAsia="bg-BG"/>
        </w:rPr>
        <w:t>Integration of social sciences and humanities in Horizon 2020</w:t>
      </w:r>
      <w:bookmarkEnd w:id="19"/>
      <w:r w:rsidR="00275666" w:rsidRPr="008F381C">
        <w:rPr>
          <w:lang w:eastAsia="bg-BG"/>
        </w:rPr>
        <w:t xml:space="preserve"> </w:t>
      </w:r>
    </w:p>
    <w:p w:rsidR="00275666" w:rsidRPr="00275666" w:rsidRDefault="00275666" w:rsidP="00275666">
      <w:pPr>
        <w:rPr>
          <w:lang w:eastAsia="bg-BG"/>
        </w:rPr>
      </w:pPr>
    </w:p>
    <w:p w:rsidR="00CD7522" w:rsidRDefault="00CD7522" w:rsidP="00275666">
      <w:pPr>
        <w:rPr>
          <w:b/>
          <w:bCs/>
          <w:sz w:val="24"/>
          <w:szCs w:val="24"/>
          <w:lang w:val="en-US" w:eastAsia="bg-BG"/>
        </w:rPr>
      </w:pPr>
    </w:p>
    <w:p w:rsidR="00CD7522" w:rsidRDefault="00CD7522" w:rsidP="00275666">
      <w:pPr>
        <w:rPr>
          <w:b/>
          <w:bCs/>
          <w:sz w:val="24"/>
          <w:szCs w:val="24"/>
          <w:lang w:val="en-US" w:eastAsia="bg-BG"/>
        </w:rPr>
      </w:pPr>
    </w:p>
    <w:p w:rsidR="00275666" w:rsidRPr="00275666" w:rsidRDefault="00275666" w:rsidP="00275666">
      <w:pPr>
        <w:rPr>
          <w:b/>
          <w:bCs/>
          <w:sz w:val="24"/>
          <w:szCs w:val="24"/>
          <w:lang w:eastAsia="bg-BG"/>
        </w:rPr>
      </w:pPr>
      <w:r w:rsidRPr="00275666">
        <w:rPr>
          <w:b/>
          <w:bCs/>
          <w:sz w:val="24"/>
          <w:szCs w:val="24"/>
          <w:lang w:eastAsia="bg-BG"/>
        </w:rPr>
        <w:t>Parti</w:t>
      </w:r>
      <w:r w:rsidR="00CD7522">
        <w:rPr>
          <w:b/>
          <w:bCs/>
          <w:sz w:val="24"/>
          <w:szCs w:val="24"/>
          <w:lang w:eastAsia="bg-BG"/>
        </w:rPr>
        <w:t>cipants, budget and disciplines</w:t>
      </w:r>
      <w:r w:rsidRPr="00275666">
        <w:rPr>
          <w:b/>
          <w:bCs/>
          <w:sz w:val="24"/>
          <w:szCs w:val="24"/>
          <w:lang w:eastAsia="bg-BG"/>
        </w:rPr>
        <w:t xml:space="preserve">: 2nd monitoring report on SSH-flagged projects funded in 2015 under the societal challenges and industrial leadership priorities </w:t>
      </w:r>
    </w:p>
    <w:p w:rsidR="00CD7522" w:rsidRDefault="00275666" w:rsidP="00CD7522">
      <w:pPr>
        <w:spacing w:after="120"/>
        <w:rPr>
          <w:sz w:val="24"/>
          <w:szCs w:val="24"/>
          <w:lang w:val="en-US" w:eastAsia="bg-BG"/>
        </w:rPr>
      </w:pPr>
      <w:r w:rsidRPr="00275666">
        <w:rPr>
          <w:sz w:val="24"/>
          <w:szCs w:val="24"/>
          <w:lang w:eastAsia="bg-BG"/>
        </w:rPr>
        <w:t xml:space="preserve">One of the novelties of the Horizon 2020 programme is the systematic and strategic integration of the social sciences and humanities into each of the priorities of Horizon 2020 (http://ec.europa.eu/programmes/horizon2020/en/h2020- sections). Contributions from these disciplines are needed to generate new knowledge, support evidence-based policymaking, develop key competences and produce interdisciplinary solutions to both societal and technological issues. </w:t>
      </w:r>
    </w:p>
    <w:p w:rsidR="00275666" w:rsidRPr="00275666" w:rsidRDefault="00275666" w:rsidP="00E9338A">
      <w:pPr>
        <w:spacing w:after="120"/>
        <w:rPr>
          <w:sz w:val="24"/>
          <w:szCs w:val="24"/>
          <w:lang w:eastAsia="bg-BG"/>
        </w:rPr>
      </w:pPr>
      <w:r w:rsidRPr="00275666">
        <w:rPr>
          <w:sz w:val="24"/>
          <w:szCs w:val="24"/>
          <w:lang w:eastAsia="bg-BG"/>
        </w:rPr>
        <w:t xml:space="preserve">The broad integration of the SSH within the Societal Challenges and Industrial Leadership priorities is an exercise that provides both opportunities and challenges. It provides opportunities by creating more scope for SSH contributions under more thematic areas and more topics than before. It also creates new challenges since this new approach necessitates a change of mind towards more interdisciplinarity. This second monitoring and evaluation report assesses in a thorough and detailed manner how the different SSH disciplines have been integrated into the projects funded in 2015 under the Societal Challenges and the Industrial Leadership priorities. The report illustrates the progress of the new policy on the integration of SSH as a cross-cutting issue but it also points out to areas where further efforts for SSH integration are needed </w:t>
      </w:r>
    </w:p>
    <w:p w:rsidR="00275666" w:rsidRPr="00275666" w:rsidRDefault="00275666" w:rsidP="00E9338A">
      <w:pPr>
        <w:spacing w:after="120"/>
        <w:rPr>
          <w:sz w:val="24"/>
          <w:szCs w:val="24"/>
          <w:lang w:eastAsia="bg-BG"/>
        </w:rPr>
      </w:pPr>
      <w:r w:rsidRPr="00275666">
        <w:rPr>
          <w:sz w:val="24"/>
          <w:szCs w:val="24"/>
          <w:lang w:eastAsia="bg-BG"/>
        </w:rPr>
        <w:t xml:space="preserve">Corporate author(s): </w:t>
      </w:r>
      <w:hyperlink r:id="rId54" w:tooltip="Browse other publications from European Commission" w:history="1">
        <w:r w:rsidRPr="00275666">
          <w:rPr>
            <w:rStyle w:val="Hyperlink"/>
            <w:sz w:val="24"/>
            <w:szCs w:val="24"/>
            <w:lang w:eastAsia="bg-BG"/>
          </w:rPr>
          <w:t>European Commission</w:t>
        </w:r>
      </w:hyperlink>
      <w:r w:rsidRPr="00275666">
        <w:rPr>
          <w:sz w:val="24"/>
          <w:szCs w:val="24"/>
          <w:lang w:eastAsia="bg-BG"/>
        </w:rPr>
        <w:t xml:space="preserve">, </w:t>
      </w:r>
      <w:hyperlink r:id="rId55" w:tooltip="Browse other publications from Directorate-General for Research and Innovation" w:history="1">
        <w:r w:rsidRPr="00275666">
          <w:rPr>
            <w:rStyle w:val="Hyperlink"/>
            <w:sz w:val="24"/>
            <w:szCs w:val="24"/>
            <w:lang w:eastAsia="bg-BG"/>
          </w:rPr>
          <w:t>Directorate-General for Research and Innovation</w:t>
        </w:r>
      </w:hyperlink>
      <w:r w:rsidRPr="00275666">
        <w:rPr>
          <w:sz w:val="24"/>
          <w:szCs w:val="24"/>
          <w:lang w:eastAsia="bg-BG"/>
        </w:rPr>
        <w:t xml:space="preserve"> </w:t>
      </w:r>
    </w:p>
    <w:p w:rsidR="00275666" w:rsidRDefault="00275666" w:rsidP="00CD7522">
      <w:pPr>
        <w:spacing w:after="720"/>
        <w:rPr>
          <w:rStyle w:val="Hyperlink"/>
          <w:sz w:val="24"/>
          <w:szCs w:val="24"/>
          <w:lang w:val="en-US" w:eastAsia="bg-BG"/>
        </w:rPr>
      </w:pPr>
      <w:r w:rsidRPr="00275666">
        <w:rPr>
          <w:sz w:val="24"/>
          <w:szCs w:val="24"/>
          <w:lang w:eastAsia="bg-BG"/>
        </w:rPr>
        <w:t xml:space="preserve">Private author(s): </w:t>
      </w:r>
      <w:hyperlink r:id="rId56" w:tooltip="Browse all publications from Bogdan Iustin Birnbaum" w:history="1">
        <w:r w:rsidRPr="00275666">
          <w:rPr>
            <w:rStyle w:val="Hyperlink"/>
            <w:sz w:val="24"/>
            <w:szCs w:val="24"/>
            <w:lang w:eastAsia="bg-BG"/>
          </w:rPr>
          <w:t>Bogdan Iustin Birnbaum</w:t>
        </w:r>
      </w:hyperlink>
      <w:r w:rsidRPr="00275666">
        <w:rPr>
          <w:sz w:val="24"/>
          <w:szCs w:val="24"/>
          <w:lang w:eastAsia="bg-BG"/>
        </w:rPr>
        <w:t xml:space="preserve">, </w:t>
      </w:r>
      <w:hyperlink r:id="rId57" w:tooltip="Browse all publications from Philippe Keraudren" w:history="1">
        <w:r w:rsidRPr="00275666">
          <w:rPr>
            <w:rStyle w:val="Hyperlink"/>
            <w:sz w:val="24"/>
            <w:szCs w:val="24"/>
            <w:lang w:eastAsia="bg-BG"/>
          </w:rPr>
          <w:t>Philippe Keraudren</w:t>
        </w:r>
      </w:hyperlink>
      <w:r w:rsidRPr="00275666">
        <w:rPr>
          <w:sz w:val="24"/>
          <w:szCs w:val="24"/>
          <w:lang w:eastAsia="bg-BG"/>
        </w:rPr>
        <w:t xml:space="preserve">, </w:t>
      </w:r>
      <w:hyperlink r:id="rId58" w:tooltip="Browse all publications from Tobias Strom" w:history="1">
        <w:r w:rsidRPr="00275666">
          <w:rPr>
            <w:rStyle w:val="Hyperlink"/>
            <w:sz w:val="24"/>
            <w:szCs w:val="24"/>
            <w:lang w:eastAsia="bg-BG"/>
          </w:rPr>
          <w:t>Tobias Strom</w:t>
        </w:r>
      </w:hyperlink>
      <w:r w:rsidRPr="00275666">
        <w:rPr>
          <w:sz w:val="24"/>
          <w:szCs w:val="24"/>
          <w:lang w:eastAsia="bg-BG"/>
        </w:rPr>
        <w:t xml:space="preserve"> see</w:t>
      </w:r>
      <w:r w:rsidR="00CD7522">
        <w:rPr>
          <w:sz w:val="24"/>
          <w:szCs w:val="24"/>
          <w:lang w:val="en-US" w:eastAsia="bg-BG"/>
        </w:rPr>
        <w:t xml:space="preserve"> </w:t>
      </w:r>
      <w:hyperlink r:id="rId59" w:tooltip="List all personal author names" w:history="1">
        <w:r w:rsidRPr="00275666">
          <w:rPr>
            <w:rStyle w:val="Hyperlink"/>
            <w:sz w:val="24"/>
            <w:szCs w:val="24"/>
            <w:lang w:eastAsia="bg-BG"/>
          </w:rPr>
          <w:t xml:space="preserve">more </w:t>
        </w:r>
      </w:hyperlink>
    </w:p>
    <w:p w:rsidR="005E2473" w:rsidRDefault="005E2473" w:rsidP="005E2473">
      <w:pPr>
        <w:pStyle w:val="Heading2"/>
        <w:ind w:left="426"/>
      </w:pPr>
      <w:bookmarkStart w:id="20" w:name="_Toc481677769"/>
      <w:r>
        <w:rPr>
          <w:lang w:val="en-US"/>
        </w:rPr>
        <w:t>CERN COURIER</w:t>
      </w:r>
      <w:bookmarkEnd w:id="20"/>
    </w:p>
    <w:p w:rsidR="0029743C" w:rsidRPr="0029743C" w:rsidRDefault="0029743C" w:rsidP="0029743C">
      <w:pPr>
        <w:rPr>
          <w:noProof/>
          <w:sz w:val="24"/>
          <w:szCs w:val="24"/>
          <w:lang w:val="en-GB" w:eastAsia="bg-BG"/>
        </w:rPr>
      </w:pPr>
      <w:r w:rsidRPr="0029743C">
        <w:rPr>
          <w:noProof/>
          <w:lang w:val="en-GB" w:eastAsia="en-GB"/>
        </w:rPr>
        <w:drawing>
          <wp:inline distT="0" distB="0" distL="0" distR="0">
            <wp:extent cx="1263600" cy="1666800"/>
            <wp:effectExtent l="0" t="0" r="0" b="0"/>
            <wp:docPr id="4" name="Picture 4" descr="http://images.iop.org/objects/ccr/cern/57/4/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iop.org/objects/ccr/cern/57/4/cover.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63600" cy="1666800"/>
                    </a:xfrm>
                    <a:prstGeom prst="rect">
                      <a:avLst/>
                    </a:prstGeom>
                    <a:noFill/>
                    <a:ln>
                      <a:noFill/>
                    </a:ln>
                  </pic:spPr>
                </pic:pic>
              </a:graphicData>
            </a:graphic>
          </wp:inline>
        </w:drawing>
      </w:r>
      <w:r w:rsidRPr="0029743C">
        <w:rPr>
          <w:b/>
          <w:bCs/>
          <w:noProof/>
          <w:sz w:val="24"/>
          <w:szCs w:val="24"/>
          <w:lang w:val="en-GB" w:eastAsia="bg-BG"/>
        </w:rPr>
        <w:t>May 2017</w:t>
      </w:r>
      <w:r w:rsidRPr="0029743C">
        <w:rPr>
          <w:b/>
          <w:bCs/>
          <w:noProof/>
          <w:sz w:val="24"/>
          <w:szCs w:val="24"/>
          <w:lang w:val="en-US" w:eastAsia="bg-BG"/>
        </w:rPr>
        <w:t xml:space="preserve">, </w:t>
      </w:r>
      <w:r w:rsidRPr="0029743C">
        <w:rPr>
          <w:b/>
          <w:bCs/>
          <w:noProof/>
          <w:sz w:val="24"/>
          <w:szCs w:val="24"/>
          <w:lang w:val="en-GB" w:eastAsia="bg-BG"/>
        </w:rPr>
        <w:t>Volume 57 Issue 4</w:t>
      </w:r>
    </w:p>
    <w:p w:rsidR="0029743C" w:rsidRPr="0029743C" w:rsidRDefault="007D723F" w:rsidP="0029743C">
      <w:pPr>
        <w:rPr>
          <w:noProof/>
          <w:sz w:val="24"/>
          <w:szCs w:val="24"/>
          <w:lang w:val="en-GB" w:eastAsia="bg-BG"/>
        </w:rPr>
      </w:pPr>
      <w:hyperlink r:id="rId61" w:history="1">
        <w:r w:rsidR="0029743C" w:rsidRPr="0029743C">
          <w:rPr>
            <w:rStyle w:val="Hyperlink"/>
            <w:noProof/>
            <w:sz w:val="24"/>
            <w:szCs w:val="24"/>
            <w:lang w:val="en-GB" w:eastAsia="bg-BG"/>
          </w:rPr>
          <w:t>Download digital</w:t>
        </w:r>
        <w:r w:rsidR="0029743C">
          <w:rPr>
            <w:rStyle w:val="Hyperlink"/>
            <w:noProof/>
            <w:sz w:val="24"/>
            <w:szCs w:val="24"/>
            <w:lang w:val="en-GB" w:eastAsia="bg-BG"/>
          </w:rPr>
          <w:t xml:space="preserve"> </w:t>
        </w:r>
        <w:r w:rsidR="0029743C" w:rsidRPr="0029743C">
          <w:rPr>
            <w:rStyle w:val="Hyperlink"/>
            <w:noProof/>
            <w:sz w:val="24"/>
            <w:szCs w:val="24"/>
            <w:lang w:val="en-GB" w:eastAsia="bg-BG"/>
          </w:rPr>
          <w:t>edition</w:t>
        </w:r>
      </w:hyperlink>
    </w:p>
    <w:p w:rsidR="00032CE7" w:rsidRDefault="00032CE7" w:rsidP="00032CE7">
      <w:pPr>
        <w:pStyle w:val="Heading2"/>
        <w:ind w:left="426"/>
        <w:rPr>
          <w:lang w:val="en-GB"/>
        </w:rPr>
      </w:pPr>
      <w:bookmarkStart w:id="21" w:name="_Toc481677770"/>
      <w:r>
        <w:rPr>
          <w:lang w:val="en-GB"/>
        </w:rPr>
        <w:lastRenderedPageBreak/>
        <w:t>Higher Education Policy</w:t>
      </w:r>
      <w:bookmarkEnd w:id="21"/>
    </w:p>
    <w:p w:rsidR="004B1758" w:rsidRDefault="00032CE7" w:rsidP="00032CE7">
      <w:pPr>
        <w:rPr>
          <w:sz w:val="24"/>
          <w:szCs w:val="24"/>
          <w:lang w:val="en"/>
        </w:rPr>
      </w:pPr>
      <w:r w:rsidRPr="00032CE7">
        <w:rPr>
          <w:noProof/>
          <w:lang w:val="en-GB" w:eastAsia="en-GB"/>
        </w:rPr>
        <w:drawing>
          <wp:inline distT="0" distB="0" distL="0" distR="0">
            <wp:extent cx="1184910" cy="1709420"/>
            <wp:effectExtent l="0" t="0" r="0" b="5080"/>
            <wp:docPr id="16" name="Picture 16" descr="HEP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P cove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84910" cy="1709420"/>
                    </a:xfrm>
                    <a:prstGeom prst="rect">
                      <a:avLst/>
                    </a:prstGeom>
                    <a:noFill/>
                    <a:ln>
                      <a:noFill/>
                    </a:ln>
                  </pic:spPr>
                </pic:pic>
              </a:graphicData>
            </a:graphic>
          </wp:inline>
        </w:drawing>
      </w:r>
      <w:r w:rsidRPr="00032CE7">
        <w:rPr>
          <w:bCs/>
          <w:sz w:val="24"/>
          <w:szCs w:val="24"/>
          <w:lang w:val="en"/>
        </w:rPr>
        <w:t>HEP 30/1, March 2017</w:t>
      </w:r>
    </w:p>
    <w:p w:rsidR="00032CE7" w:rsidRPr="00032CE7" w:rsidRDefault="00032CE7" w:rsidP="00032CE7">
      <w:pPr>
        <w:rPr>
          <w:sz w:val="24"/>
          <w:szCs w:val="24"/>
          <w:lang w:val="en"/>
        </w:rPr>
      </w:pPr>
      <w:r w:rsidRPr="00032CE7">
        <w:rPr>
          <w:sz w:val="24"/>
          <w:szCs w:val="24"/>
          <w:lang w:val="en"/>
        </w:rPr>
        <w:t>The latest edition of HEP brings together seven papers looking at student engagement.</w:t>
      </w:r>
    </w:p>
    <w:p w:rsidR="00032CE7" w:rsidRPr="00032CE7" w:rsidRDefault="00032CE7" w:rsidP="00032CE7">
      <w:pPr>
        <w:rPr>
          <w:sz w:val="24"/>
          <w:szCs w:val="24"/>
          <w:lang w:val="en"/>
        </w:rPr>
      </w:pPr>
      <w:r w:rsidRPr="00032CE7">
        <w:rPr>
          <w:bCs/>
          <w:sz w:val="24"/>
          <w:szCs w:val="24"/>
          <w:lang w:val="en"/>
        </w:rPr>
        <w:t>Articles:</w:t>
      </w:r>
    </w:p>
    <w:p w:rsidR="00032CE7" w:rsidRPr="00032CE7" w:rsidRDefault="00032CE7" w:rsidP="00032CE7">
      <w:pPr>
        <w:numPr>
          <w:ilvl w:val="0"/>
          <w:numId w:val="42"/>
        </w:numPr>
        <w:rPr>
          <w:sz w:val="24"/>
          <w:szCs w:val="24"/>
          <w:lang w:val="en"/>
        </w:rPr>
      </w:pPr>
      <w:r w:rsidRPr="00032CE7">
        <w:rPr>
          <w:bCs/>
          <w:sz w:val="24"/>
          <w:szCs w:val="24"/>
          <w:lang w:val="en"/>
        </w:rPr>
        <w:t>Critiques of Student Engagement - Bruce Macfarlane and Michael Tomlinson, University of Southampton, UK</w:t>
      </w:r>
      <w:r w:rsidRPr="00032CE7">
        <w:rPr>
          <w:sz w:val="24"/>
          <w:szCs w:val="24"/>
          <w:lang w:val="en"/>
        </w:rPr>
        <w:t>;</w:t>
      </w:r>
    </w:p>
    <w:p w:rsidR="00032CE7" w:rsidRPr="00032CE7" w:rsidRDefault="00032CE7" w:rsidP="00032CE7">
      <w:pPr>
        <w:numPr>
          <w:ilvl w:val="0"/>
          <w:numId w:val="42"/>
        </w:numPr>
        <w:rPr>
          <w:sz w:val="24"/>
          <w:szCs w:val="24"/>
          <w:lang w:val="en"/>
        </w:rPr>
      </w:pPr>
      <w:r w:rsidRPr="00032CE7">
        <w:rPr>
          <w:bCs/>
          <w:sz w:val="24"/>
          <w:szCs w:val="24"/>
          <w:lang w:val="en"/>
        </w:rPr>
        <w:t>Student Engagement, ‘</w:t>
      </w:r>
      <w:proofErr w:type="spellStart"/>
      <w:r w:rsidRPr="00032CE7">
        <w:rPr>
          <w:bCs/>
          <w:sz w:val="24"/>
          <w:szCs w:val="24"/>
          <w:lang w:val="en"/>
        </w:rPr>
        <w:t>Learnification</w:t>
      </w:r>
      <w:proofErr w:type="spellEnd"/>
      <w:r w:rsidRPr="00032CE7">
        <w:rPr>
          <w:bCs/>
          <w:sz w:val="24"/>
          <w:szCs w:val="24"/>
          <w:lang w:val="en"/>
        </w:rPr>
        <w:t xml:space="preserve">’ and the </w:t>
      </w:r>
      <w:proofErr w:type="spellStart"/>
      <w:r w:rsidRPr="00032CE7">
        <w:rPr>
          <w:bCs/>
          <w:sz w:val="24"/>
          <w:szCs w:val="24"/>
          <w:lang w:val="en"/>
        </w:rPr>
        <w:t>Sociomaterial</w:t>
      </w:r>
      <w:proofErr w:type="spellEnd"/>
      <w:r w:rsidRPr="00032CE7">
        <w:rPr>
          <w:bCs/>
          <w:sz w:val="24"/>
          <w:szCs w:val="24"/>
          <w:lang w:val="en"/>
        </w:rPr>
        <w:t xml:space="preserve">: Critical Perspectives on Higher Education Policy - Lesley </w:t>
      </w:r>
      <w:proofErr w:type="spellStart"/>
      <w:r w:rsidRPr="00032CE7">
        <w:rPr>
          <w:bCs/>
          <w:sz w:val="24"/>
          <w:szCs w:val="24"/>
          <w:lang w:val="en"/>
        </w:rPr>
        <w:t>Gourlay</w:t>
      </w:r>
      <w:proofErr w:type="spellEnd"/>
      <w:r w:rsidRPr="00032CE7">
        <w:rPr>
          <w:bCs/>
          <w:sz w:val="24"/>
          <w:szCs w:val="24"/>
          <w:lang w:val="en"/>
        </w:rPr>
        <w:t>, University College London Institute of Education, UK</w:t>
      </w:r>
      <w:r w:rsidRPr="00032CE7">
        <w:rPr>
          <w:sz w:val="24"/>
          <w:szCs w:val="24"/>
          <w:lang w:val="en"/>
        </w:rPr>
        <w:t>;</w:t>
      </w:r>
    </w:p>
    <w:p w:rsidR="00032CE7" w:rsidRPr="00032CE7" w:rsidRDefault="00032CE7" w:rsidP="00032CE7">
      <w:pPr>
        <w:numPr>
          <w:ilvl w:val="0"/>
          <w:numId w:val="42"/>
        </w:numPr>
        <w:rPr>
          <w:sz w:val="24"/>
          <w:szCs w:val="24"/>
          <w:lang w:val="en"/>
        </w:rPr>
      </w:pPr>
      <w:r w:rsidRPr="00032CE7">
        <w:rPr>
          <w:bCs/>
          <w:sz w:val="24"/>
          <w:szCs w:val="24"/>
          <w:lang w:val="en"/>
        </w:rPr>
        <w:t>Student Engagement: Towards A Critical Policy Sociology - Michael Tomlinson</w:t>
      </w:r>
      <w:r w:rsidRPr="00032CE7">
        <w:rPr>
          <w:sz w:val="24"/>
          <w:szCs w:val="24"/>
          <w:lang w:val="en"/>
        </w:rPr>
        <w:t>;</w:t>
      </w:r>
    </w:p>
    <w:p w:rsidR="00032CE7" w:rsidRPr="00032CE7" w:rsidRDefault="00032CE7" w:rsidP="00032CE7">
      <w:pPr>
        <w:numPr>
          <w:ilvl w:val="0"/>
          <w:numId w:val="42"/>
        </w:numPr>
        <w:rPr>
          <w:sz w:val="24"/>
          <w:szCs w:val="24"/>
          <w:lang w:val="en"/>
        </w:rPr>
      </w:pPr>
      <w:r w:rsidRPr="00032CE7">
        <w:rPr>
          <w:bCs/>
          <w:sz w:val="24"/>
          <w:szCs w:val="24"/>
          <w:lang w:val="en"/>
        </w:rPr>
        <w:t>Higher Education Policy on Student Engagement: Thinking Outside the Box - Peter Kahn, University of Liverpool, UK</w:t>
      </w:r>
      <w:r w:rsidRPr="00032CE7">
        <w:rPr>
          <w:sz w:val="24"/>
          <w:szCs w:val="24"/>
          <w:lang w:val="en"/>
        </w:rPr>
        <w:t>;</w:t>
      </w:r>
    </w:p>
    <w:p w:rsidR="00032CE7" w:rsidRPr="00032CE7" w:rsidRDefault="00032CE7" w:rsidP="00032CE7">
      <w:pPr>
        <w:numPr>
          <w:ilvl w:val="0"/>
          <w:numId w:val="42"/>
        </w:numPr>
        <w:rPr>
          <w:sz w:val="24"/>
          <w:szCs w:val="24"/>
          <w:lang w:val="en"/>
        </w:rPr>
      </w:pPr>
      <w:r w:rsidRPr="00032CE7">
        <w:rPr>
          <w:bCs/>
          <w:sz w:val="24"/>
          <w:szCs w:val="24"/>
          <w:lang w:val="en"/>
        </w:rPr>
        <w:t xml:space="preserve">From Student Engagement to Student Agency: Conceptual Considerations of European Policies on Student-Centered Learning in Higher Education - </w:t>
      </w:r>
      <w:proofErr w:type="spellStart"/>
      <w:r w:rsidRPr="00032CE7">
        <w:rPr>
          <w:bCs/>
          <w:sz w:val="24"/>
          <w:szCs w:val="24"/>
          <w:lang w:val="en"/>
        </w:rPr>
        <w:t>Manja</w:t>
      </w:r>
      <w:proofErr w:type="spellEnd"/>
      <w:r w:rsidRPr="00032CE7">
        <w:rPr>
          <w:bCs/>
          <w:sz w:val="24"/>
          <w:szCs w:val="24"/>
          <w:lang w:val="en"/>
        </w:rPr>
        <w:t xml:space="preserve"> </w:t>
      </w:r>
      <w:proofErr w:type="spellStart"/>
      <w:r w:rsidRPr="00032CE7">
        <w:rPr>
          <w:bCs/>
          <w:sz w:val="24"/>
          <w:szCs w:val="24"/>
          <w:lang w:val="en"/>
        </w:rPr>
        <w:t>Klemenčič</w:t>
      </w:r>
      <w:proofErr w:type="spellEnd"/>
      <w:r w:rsidRPr="00032CE7">
        <w:rPr>
          <w:bCs/>
          <w:sz w:val="24"/>
          <w:szCs w:val="24"/>
          <w:lang w:val="en"/>
        </w:rPr>
        <w:t>, Harvard University, USA</w:t>
      </w:r>
      <w:r w:rsidRPr="00032CE7">
        <w:rPr>
          <w:sz w:val="24"/>
          <w:szCs w:val="24"/>
          <w:lang w:val="en"/>
        </w:rPr>
        <w:t>;</w:t>
      </w:r>
    </w:p>
    <w:p w:rsidR="00032CE7" w:rsidRPr="00032CE7" w:rsidRDefault="00032CE7" w:rsidP="00032CE7">
      <w:pPr>
        <w:numPr>
          <w:ilvl w:val="0"/>
          <w:numId w:val="42"/>
        </w:numPr>
        <w:rPr>
          <w:sz w:val="24"/>
          <w:szCs w:val="24"/>
          <w:lang w:val="en"/>
        </w:rPr>
      </w:pPr>
      <w:r w:rsidRPr="00032CE7">
        <w:rPr>
          <w:bCs/>
          <w:sz w:val="24"/>
          <w:szCs w:val="24"/>
          <w:lang w:val="en"/>
        </w:rPr>
        <w:t xml:space="preserve">Higher Education’s </w:t>
      </w:r>
      <w:proofErr w:type="spellStart"/>
      <w:r w:rsidRPr="00032CE7">
        <w:rPr>
          <w:bCs/>
          <w:sz w:val="24"/>
          <w:szCs w:val="24"/>
          <w:lang w:val="en"/>
        </w:rPr>
        <w:t>Panopticon</w:t>
      </w:r>
      <w:proofErr w:type="spellEnd"/>
      <w:r w:rsidRPr="00032CE7">
        <w:rPr>
          <w:bCs/>
          <w:sz w:val="24"/>
          <w:szCs w:val="24"/>
          <w:lang w:val="en"/>
        </w:rPr>
        <w:t xml:space="preserve">? Learning Analytics, Ethics and Student Engagement - Julie </w:t>
      </w:r>
      <w:proofErr w:type="spellStart"/>
      <w:r w:rsidRPr="00032CE7">
        <w:rPr>
          <w:bCs/>
          <w:sz w:val="24"/>
          <w:szCs w:val="24"/>
          <w:lang w:val="en"/>
        </w:rPr>
        <w:t>Wintrup</w:t>
      </w:r>
      <w:proofErr w:type="spellEnd"/>
      <w:r w:rsidRPr="00032CE7">
        <w:rPr>
          <w:bCs/>
          <w:sz w:val="24"/>
          <w:szCs w:val="24"/>
          <w:lang w:val="en"/>
        </w:rPr>
        <w:t>, University of Southampton, UK</w:t>
      </w:r>
      <w:r w:rsidRPr="00032CE7">
        <w:rPr>
          <w:sz w:val="24"/>
          <w:szCs w:val="24"/>
          <w:lang w:val="en"/>
        </w:rPr>
        <w:t>;</w:t>
      </w:r>
    </w:p>
    <w:p w:rsidR="00032CE7" w:rsidRPr="00032CE7" w:rsidRDefault="00032CE7" w:rsidP="00032CE7">
      <w:pPr>
        <w:numPr>
          <w:ilvl w:val="0"/>
          <w:numId w:val="42"/>
        </w:numPr>
        <w:rPr>
          <w:sz w:val="24"/>
          <w:szCs w:val="24"/>
          <w:lang w:val="en"/>
        </w:rPr>
      </w:pPr>
      <w:r w:rsidRPr="00032CE7">
        <w:rPr>
          <w:bCs/>
          <w:sz w:val="24"/>
          <w:szCs w:val="24"/>
          <w:lang w:val="en"/>
        </w:rPr>
        <w:t xml:space="preserve">The Engaged Student Ideal in UK Higher Education Policy - Paul Kelly, </w:t>
      </w:r>
      <w:proofErr w:type="spellStart"/>
      <w:r w:rsidRPr="00032CE7">
        <w:rPr>
          <w:bCs/>
          <w:sz w:val="24"/>
          <w:szCs w:val="24"/>
          <w:lang w:val="en"/>
        </w:rPr>
        <w:t>Nic</w:t>
      </w:r>
      <w:proofErr w:type="spellEnd"/>
      <w:r w:rsidRPr="00032CE7">
        <w:rPr>
          <w:bCs/>
          <w:sz w:val="24"/>
          <w:szCs w:val="24"/>
          <w:lang w:val="en"/>
        </w:rPr>
        <w:t xml:space="preserve"> Fair, Carol Evans, University of Southampton, UK</w:t>
      </w:r>
      <w:r w:rsidRPr="00032CE7">
        <w:rPr>
          <w:sz w:val="24"/>
          <w:szCs w:val="24"/>
          <w:lang w:val="en"/>
        </w:rPr>
        <w:t>;</w:t>
      </w:r>
    </w:p>
    <w:p w:rsidR="00032CE7" w:rsidRPr="00032CE7" w:rsidRDefault="00032CE7" w:rsidP="00032CE7">
      <w:pPr>
        <w:numPr>
          <w:ilvl w:val="0"/>
          <w:numId w:val="42"/>
        </w:numPr>
        <w:rPr>
          <w:sz w:val="24"/>
          <w:szCs w:val="24"/>
          <w:lang w:val="en"/>
        </w:rPr>
      </w:pPr>
      <w:r w:rsidRPr="00032CE7">
        <w:rPr>
          <w:sz w:val="24"/>
          <w:szCs w:val="24"/>
          <w:lang w:val="en"/>
        </w:rPr>
        <w:t xml:space="preserve">This edition is completed by a paper entitled </w:t>
      </w:r>
      <w:r w:rsidRPr="00032CE7">
        <w:rPr>
          <w:bCs/>
          <w:sz w:val="24"/>
          <w:szCs w:val="24"/>
          <w:lang w:val="en"/>
        </w:rPr>
        <w:t>Reputation Management in Complex Environments—</w:t>
      </w:r>
      <w:proofErr w:type="gramStart"/>
      <w:r w:rsidRPr="00032CE7">
        <w:rPr>
          <w:bCs/>
          <w:sz w:val="24"/>
          <w:szCs w:val="24"/>
          <w:lang w:val="en"/>
        </w:rPr>
        <w:t>A</w:t>
      </w:r>
      <w:proofErr w:type="gramEnd"/>
      <w:r w:rsidRPr="00032CE7">
        <w:rPr>
          <w:bCs/>
          <w:sz w:val="24"/>
          <w:szCs w:val="24"/>
          <w:lang w:val="en"/>
        </w:rPr>
        <w:t xml:space="preserve"> Comparative Study of University Organizations</w:t>
      </w:r>
      <w:r w:rsidRPr="00032CE7">
        <w:rPr>
          <w:sz w:val="24"/>
          <w:szCs w:val="24"/>
          <w:lang w:val="en"/>
        </w:rPr>
        <w:t xml:space="preserve">, penned by Tom Christensen and </w:t>
      </w:r>
      <w:proofErr w:type="spellStart"/>
      <w:r w:rsidRPr="00032CE7">
        <w:rPr>
          <w:sz w:val="24"/>
          <w:szCs w:val="24"/>
          <w:lang w:val="en"/>
        </w:rPr>
        <w:t>Åse</w:t>
      </w:r>
      <w:proofErr w:type="spellEnd"/>
      <w:r w:rsidRPr="00032CE7">
        <w:rPr>
          <w:sz w:val="24"/>
          <w:szCs w:val="24"/>
          <w:lang w:val="en"/>
        </w:rPr>
        <w:t xml:space="preserve"> </w:t>
      </w:r>
      <w:proofErr w:type="spellStart"/>
      <w:r w:rsidRPr="00032CE7">
        <w:rPr>
          <w:sz w:val="24"/>
          <w:szCs w:val="24"/>
          <w:lang w:val="en"/>
        </w:rPr>
        <w:t>Gornitzka</w:t>
      </w:r>
      <w:proofErr w:type="spellEnd"/>
      <w:r w:rsidRPr="00032CE7">
        <w:rPr>
          <w:sz w:val="24"/>
          <w:szCs w:val="24"/>
          <w:lang w:val="en"/>
        </w:rPr>
        <w:t xml:space="preserve"> of the </w:t>
      </w:r>
      <w:proofErr w:type="spellStart"/>
      <w:r w:rsidRPr="00032CE7">
        <w:rPr>
          <w:sz w:val="24"/>
          <w:szCs w:val="24"/>
          <w:lang w:val="en"/>
        </w:rPr>
        <w:t>Universty</w:t>
      </w:r>
      <w:proofErr w:type="spellEnd"/>
      <w:r w:rsidRPr="00032CE7">
        <w:rPr>
          <w:sz w:val="24"/>
          <w:szCs w:val="24"/>
          <w:lang w:val="en"/>
        </w:rPr>
        <w:t xml:space="preserve"> of Oslo.</w:t>
      </w:r>
    </w:p>
    <w:p w:rsidR="00032CE7" w:rsidRPr="00032CE7" w:rsidRDefault="00032CE7" w:rsidP="00032CE7">
      <w:pPr>
        <w:rPr>
          <w:sz w:val="24"/>
          <w:szCs w:val="24"/>
          <w:lang w:val="en"/>
        </w:rPr>
      </w:pPr>
      <w:r w:rsidRPr="00032CE7">
        <w:rPr>
          <w:sz w:val="24"/>
          <w:szCs w:val="24"/>
          <w:lang w:val="en"/>
        </w:rPr>
        <w:t xml:space="preserve">If you are not a Member of IAU, and you wish to receive Higher Education Policy, you can subscribe on the website of the Journal’s publishers, </w:t>
      </w:r>
      <w:hyperlink r:id="rId63" w:history="1">
        <w:r w:rsidRPr="00032CE7">
          <w:rPr>
            <w:rStyle w:val="Hyperlink"/>
            <w:sz w:val="24"/>
            <w:szCs w:val="24"/>
            <w:lang w:val="en"/>
          </w:rPr>
          <w:t>Palgrave Macmillan</w:t>
        </w:r>
      </w:hyperlink>
      <w:r w:rsidRPr="00032CE7">
        <w:rPr>
          <w:sz w:val="24"/>
          <w:szCs w:val="24"/>
          <w:lang w:val="en"/>
        </w:rPr>
        <w:t>.</w:t>
      </w:r>
    </w:p>
    <w:p w:rsidR="00494E25" w:rsidRDefault="00494E25">
      <w:pPr>
        <w:jc w:val="left"/>
        <w:rPr>
          <w:sz w:val="24"/>
          <w:szCs w:val="24"/>
          <w:lang w:val="en"/>
        </w:rPr>
      </w:pPr>
      <w:r>
        <w:rPr>
          <w:sz w:val="24"/>
          <w:szCs w:val="24"/>
          <w:lang w:val="en"/>
        </w:rPr>
        <w:br w:type="page"/>
      </w:r>
    </w:p>
    <w:p w:rsidR="00E12373" w:rsidRPr="00CD7522" w:rsidRDefault="00E12373" w:rsidP="00CD7522">
      <w:pPr>
        <w:pStyle w:val="Heading2"/>
        <w:ind w:left="426"/>
        <w:rPr>
          <w:lang w:eastAsia="bg-BG"/>
        </w:rPr>
      </w:pPr>
      <w:bookmarkStart w:id="22" w:name="_Toc481677771"/>
      <w:r w:rsidRPr="00CD7522">
        <w:rPr>
          <w:lang w:eastAsia="bg-BG"/>
        </w:rPr>
        <w:lastRenderedPageBreak/>
        <w:t>Great Start in Life! - The Best Possible Education in the Early Years</w:t>
      </w:r>
      <w:bookmarkEnd w:id="22"/>
    </w:p>
    <w:p w:rsidR="00E12373" w:rsidRPr="00E12373" w:rsidRDefault="00E12373" w:rsidP="00E12373">
      <w:pPr>
        <w:rPr>
          <w:lang w:eastAsia="bg-BG"/>
        </w:rPr>
      </w:pPr>
      <w:r w:rsidRPr="00E12373">
        <w:rPr>
          <w:noProof/>
          <w:lang w:val="en-GB" w:eastAsia="en-GB"/>
        </w:rPr>
        <w:drawing>
          <wp:inline distT="0" distB="0" distL="0" distR="0" wp14:anchorId="3370F3B4" wp14:editId="0F42028E">
            <wp:extent cx="2282190" cy="1288415"/>
            <wp:effectExtent l="0" t="0" r="3810" b="6985"/>
            <wp:docPr id="15" name="Picture 15" descr="Great Start in Life">
              <a:hlinkClick xmlns:a="http://schemas.openxmlformats.org/drawingml/2006/main" r:id="rId64" tgtFrame="&quot;_blank&quot;" tooltip="&quot;Click to read Public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eat Start in Life">
                      <a:hlinkClick r:id="rId64" tgtFrame="&quot;_blank&quot;" tooltip="&quot;Click to read Publication&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82190" cy="1288415"/>
                    </a:xfrm>
                    <a:prstGeom prst="rect">
                      <a:avLst/>
                    </a:prstGeom>
                    <a:noFill/>
                    <a:ln>
                      <a:noFill/>
                    </a:ln>
                  </pic:spPr>
                </pic:pic>
              </a:graphicData>
            </a:graphic>
          </wp:inline>
        </w:drawing>
      </w:r>
    </w:p>
    <w:p w:rsidR="00E12373" w:rsidRPr="00CD7522" w:rsidRDefault="00E12373" w:rsidP="005E2473">
      <w:pPr>
        <w:spacing w:after="720"/>
        <w:rPr>
          <w:sz w:val="24"/>
          <w:szCs w:val="24"/>
          <w:lang w:eastAsia="bg-BG"/>
        </w:rPr>
      </w:pPr>
      <w:r w:rsidRPr="00CD7522">
        <w:rPr>
          <w:sz w:val="24"/>
          <w:szCs w:val="24"/>
          <w:lang w:eastAsia="bg-BG"/>
        </w:rPr>
        <w:t xml:space="preserve">Early childhood education and care is key for preventing the transmission of disadvantage across generations, for addressing child poverty and social exclusion, for providing Europe with skilled citizens, able to contribute to growth, innovation, justice, </w:t>
      </w:r>
      <w:r w:rsidR="00CD7522">
        <w:rPr>
          <w:sz w:val="24"/>
          <w:szCs w:val="24"/>
          <w:lang w:eastAsia="bg-BG"/>
        </w:rPr>
        <w:t>democracy, in line with Europe 2020</w:t>
      </w:r>
      <w:r w:rsidR="00CD7522">
        <w:rPr>
          <w:sz w:val="24"/>
          <w:szCs w:val="24"/>
          <w:lang w:val="en-US" w:eastAsia="bg-BG"/>
        </w:rPr>
        <w:t xml:space="preserve"> </w:t>
      </w:r>
      <w:r w:rsidRPr="00CD7522">
        <w:rPr>
          <w:sz w:val="24"/>
          <w:szCs w:val="24"/>
          <w:lang w:eastAsia="bg-BG"/>
        </w:rPr>
        <w:t>Strategy for smart, sustainable and inclusive growth. However, European Union education and child</w:t>
      </w:r>
      <w:r w:rsidR="00CD7522">
        <w:rPr>
          <w:sz w:val="24"/>
          <w:szCs w:val="24"/>
          <w:lang w:val="en-US" w:eastAsia="bg-BG"/>
        </w:rPr>
        <w:t>-</w:t>
      </w:r>
      <w:r w:rsidRPr="00CD7522">
        <w:rPr>
          <w:sz w:val="24"/>
          <w:szCs w:val="24"/>
          <w:lang w:eastAsia="bg-BG"/>
        </w:rPr>
        <w:t>care systems are challenged more and more by reductions in public expenditure and the increasing need to accommodate growing ethnic, cultural and linguistic diversity as well as socio-economic inequalities.</w:t>
      </w:r>
    </w:p>
    <w:p w:rsidR="00B809EA" w:rsidRPr="00A8748D" w:rsidRDefault="00B809EA" w:rsidP="00B809EA">
      <w:pPr>
        <w:pStyle w:val="Heading2"/>
        <w:ind w:left="426"/>
        <w:rPr>
          <w:rFonts w:eastAsia="Times New Roman"/>
          <w:lang w:val="en" w:eastAsia="bg-BG"/>
        </w:rPr>
      </w:pPr>
      <w:bookmarkStart w:id="23" w:name="_Toc481677772"/>
      <w:r w:rsidRPr="00A8748D">
        <w:rPr>
          <w:rFonts w:eastAsia="Times New Roman"/>
          <w:lang w:val="en" w:eastAsia="bg-BG"/>
        </w:rPr>
        <w:t>Handbook of Cyanobacterial Monitoring and Cyanotoxin Analysis</w:t>
      </w:r>
      <w:bookmarkEnd w:id="23"/>
    </w:p>
    <w:p w:rsidR="00016676" w:rsidRDefault="00016676" w:rsidP="00B809EA">
      <w:pPr>
        <w:spacing w:before="100" w:beforeAutospacing="1" w:after="100" w:afterAutospacing="1" w:line="240" w:lineRule="auto"/>
        <w:jc w:val="left"/>
        <w:rPr>
          <w:rFonts w:eastAsia="Times New Roman" w:cs="Times New Roman"/>
          <w:sz w:val="24"/>
          <w:szCs w:val="24"/>
          <w:lang w:val="en" w:eastAsia="bg-BG"/>
        </w:rPr>
      </w:pPr>
      <w:r w:rsidRPr="00E72966">
        <w:rPr>
          <w:rFonts w:eastAsia="Times New Roman" w:cs="Times New Roman"/>
          <w:noProof/>
          <w:sz w:val="24"/>
          <w:szCs w:val="24"/>
          <w:lang w:val="en-GB" w:eastAsia="en-GB"/>
        </w:rPr>
        <w:drawing>
          <wp:anchor distT="0" distB="0" distL="114300" distR="114300" simplePos="0" relativeHeight="251707392" behindDoc="1" locked="0" layoutInCell="1" allowOverlap="1" wp14:anchorId="19CF343B" wp14:editId="3D137C19">
            <wp:simplePos x="0" y="0"/>
            <wp:positionH relativeFrom="column">
              <wp:posOffset>-1905</wp:posOffset>
            </wp:positionH>
            <wp:positionV relativeFrom="paragraph">
              <wp:posOffset>47625</wp:posOffset>
            </wp:positionV>
            <wp:extent cx="1281430" cy="1663065"/>
            <wp:effectExtent l="0" t="0" r="0" b="0"/>
            <wp:wrapThrough wrapText="bothSides">
              <wp:wrapPolygon edited="0">
                <wp:start x="0" y="0"/>
                <wp:lineTo x="0" y="21278"/>
                <wp:lineTo x="21193" y="21278"/>
                <wp:lineTo x="21193" y="0"/>
                <wp:lineTo x="0" y="0"/>
              </wp:wrapPolygon>
            </wp:wrapThrough>
            <wp:docPr id="26" name="Picture 26" descr="http://www.cost.eu/var/ezwebin_site/storage/images/medialib/images/es1105_coverpage_book/1755943-1-eng-GB/ES1105_coverpage_book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st.eu/var/ezwebin_site/storage/images/medialib/images/es1105_coverpage_book/1755943-1-eng-GB/ES1105_coverpage_book_publication.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81430" cy="166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676" w:rsidRDefault="00016676" w:rsidP="00B809EA">
      <w:pPr>
        <w:spacing w:before="100" w:beforeAutospacing="1" w:after="100" w:afterAutospacing="1" w:line="240" w:lineRule="auto"/>
        <w:jc w:val="left"/>
        <w:rPr>
          <w:rFonts w:eastAsia="Times New Roman" w:cs="Times New Roman"/>
          <w:sz w:val="24"/>
          <w:szCs w:val="24"/>
          <w:lang w:val="en" w:eastAsia="bg-BG"/>
        </w:rPr>
      </w:pPr>
    </w:p>
    <w:p w:rsidR="00016676" w:rsidRDefault="00016676" w:rsidP="00B809EA">
      <w:pPr>
        <w:spacing w:before="100" w:beforeAutospacing="1" w:after="100" w:afterAutospacing="1" w:line="240" w:lineRule="auto"/>
        <w:jc w:val="left"/>
        <w:rPr>
          <w:rFonts w:eastAsia="Times New Roman" w:cs="Times New Roman"/>
          <w:sz w:val="24"/>
          <w:szCs w:val="24"/>
          <w:lang w:val="en" w:eastAsia="bg-BG"/>
        </w:rPr>
      </w:pPr>
    </w:p>
    <w:p w:rsidR="00B809EA" w:rsidRPr="00E72966" w:rsidRDefault="00B809EA" w:rsidP="00B809EA">
      <w:pPr>
        <w:spacing w:before="100" w:beforeAutospacing="1" w:after="100" w:afterAutospacing="1" w:line="240" w:lineRule="auto"/>
        <w:jc w:val="left"/>
        <w:rPr>
          <w:rFonts w:eastAsia="Times New Roman" w:cs="Times New Roman"/>
          <w:sz w:val="24"/>
          <w:szCs w:val="24"/>
          <w:lang w:val="en" w:eastAsia="bg-BG"/>
        </w:rPr>
      </w:pPr>
      <w:r w:rsidRPr="00E72966">
        <w:rPr>
          <w:rFonts w:eastAsia="Times New Roman" w:cs="Times New Roman"/>
          <w:sz w:val="24"/>
          <w:szCs w:val="24"/>
          <w:lang w:val="en" w:eastAsia="bg-BG"/>
        </w:rPr>
        <w:t xml:space="preserve">Author(s): </w:t>
      </w:r>
      <w:proofErr w:type="spellStart"/>
      <w:r w:rsidRPr="00E72966">
        <w:rPr>
          <w:rFonts w:eastAsia="Times New Roman" w:cs="Times New Roman"/>
          <w:sz w:val="24"/>
          <w:szCs w:val="24"/>
          <w:lang w:val="en" w:eastAsia="bg-BG"/>
        </w:rPr>
        <w:t>Meriluoto</w:t>
      </w:r>
      <w:proofErr w:type="spellEnd"/>
      <w:r w:rsidRPr="00E72966">
        <w:rPr>
          <w:rFonts w:eastAsia="Times New Roman" w:cs="Times New Roman"/>
          <w:sz w:val="24"/>
          <w:szCs w:val="24"/>
          <w:lang w:val="en" w:eastAsia="bg-BG"/>
        </w:rPr>
        <w:t xml:space="preserve">, J., Spoof, L., </w:t>
      </w:r>
      <w:proofErr w:type="spellStart"/>
      <w:r w:rsidRPr="00E72966">
        <w:rPr>
          <w:rFonts w:eastAsia="Times New Roman" w:cs="Times New Roman"/>
          <w:sz w:val="24"/>
          <w:szCs w:val="24"/>
          <w:lang w:val="en" w:eastAsia="bg-BG"/>
        </w:rPr>
        <w:t>Codd</w:t>
      </w:r>
      <w:proofErr w:type="spellEnd"/>
      <w:r w:rsidRPr="00E72966">
        <w:rPr>
          <w:rFonts w:eastAsia="Times New Roman" w:cs="Times New Roman"/>
          <w:sz w:val="24"/>
          <w:szCs w:val="24"/>
          <w:lang w:val="en" w:eastAsia="bg-BG"/>
        </w:rPr>
        <w:t>, G.A., (Eds.)</w:t>
      </w:r>
    </w:p>
    <w:p w:rsidR="00B809EA" w:rsidRPr="00E72966" w:rsidRDefault="00B809EA" w:rsidP="00B809EA">
      <w:pPr>
        <w:spacing w:before="120" w:after="120"/>
        <w:rPr>
          <w:rFonts w:eastAsia="Times New Roman" w:cs="Times New Roman"/>
          <w:sz w:val="24"/>
          <w:szCs w:val="24"/>
          <w:lang w:val="en" w:eastAsia="bg-BG"/>
        </w:rPr>
      </w:pPr>
      <w:r w:rsidRPr="00E72966">
        <w:rPr>
          <w:rFonts w:eastAsia="Times New Roman" w:cs="Times New Roman"/>
          <w:sz w:val="24"/>
          <w:szCs w:val="24"/>
          <w:lang w:val="en" w:eastAsia="bg-BG"/>
        </w:rPr>
        <w:t>Publisher(s): John Wiley &amp; Sons, Ltd</w:t>
      </w:r>
    </w:p>
    <w:p w:rsidR="00B809EA" w:rsidRPr="00E72966" w:rsidRDefault="00B809EA" w:rsidP="00B809EA">
      <w:pPr>
        <w:spacing w:before="120" w:after="120" w:line="240" w:lineRule="auto"/>
        <w:rPr>
          <w:rFonts w:eastAsia="Times New Roman" w:cs="Times New Roman"/>
          <w:sz w:val="24"/>
          <w:szCs w:val="24"/>
          <w:lang w:val="en" w:eastAsia="bg-BG"/>
        </w:rPr>
      </w:pPr>
      <w:r w:rsidRPr="00E72966">
        <w:rPr>
          <w:rFonts w:eastAsia="Times New Roman" w:cs="Times New Roman"/>
          <w:sz w:val="24"/>
          <w:szCs w:val="24"/>
          <w:lang w:val="en" w:eastAsia="bg-BG"/>
        </w:rPr>
        <w:t xml:space="preserve">This handbook contains reviews, practical methods and standard operating procedures on cyanobacterial monitoring and </w:t>
      </w:r>
      <w:proofErr w:type="spellStart"/>
      <w:r w:rsidRPr="00E72966">
        <w:rPr>
          <w:rFonts w:eastAsia="Times New Roman" w:cs="Times New Roman"/>
          <w:sz w:val="24"/>
          <w:szCs w:val="24"/>
          <w:lang w:val="en" w:eastAsia="bg-BG"/>
        </w:rPr>
        <w:t>cyanotoxin</w:t>
      </w:r>
      <w:proofErr w:type="spellEnd"/>
      <w:r w:rsidRPr="00E72966">
        <w:rPr>
          <w:rFonts w:eastAsia="Times New Roman" w:cs="Times New Roman"/>
          <w:sz w:val="24"/>
          <w:szCs w:val="24"/>
          <w:lang w:val="en" w:eastAsia="bg-BG"/>
        </w:rPr>
        <w:t xml:space="preserve"> analysis.</w:t>
      </w:r>
    </w:p>
    <w:p w:rsidR="00B809EA" w:rsidRPr="00E72966" w:rsidRDefault="00B809EA" w:rsidP="00215BEE">
      <w:pPr>
        <w:numPr>
          <w:ilvl w:val="0"/>
          <w:numId w:val="10"/>
        </w:numPr>
        <w:spacing w:before="120" w:after="120" w:line="240" w:lineRule="auto"/>
        <w:rPr>
          <w:rFonts w:eastAsia="Times New Roman" w:cs="Times New Roman"/>
          <w:sz w:val="24"/>
          <w:szCs w:val="24"/>
          <w:lang w:val="en" w:eastAsia="bg-BG"/>
        </w:rPr>
      </w:pPr>
      <w:r w:rsidRPr="00E72966">
        <w:rPr>
          <w:rFonts w:eastAsia="Times New Roman" w:cs="Times New Roman"/>
          <w:sz w:val="24"/>
          <w:szCs w:val="24"/>
          <w:lang w:val="en" w:eastAsia="bg-BG"/>
        </w:rPr>
        <w:t xml:space="preserve">A valuable and practical working handbook containing introductory and specialist content that tackles a major and growing field of environmental, microbiological and </w:t>
      </w:r>
      <w:proofErr w:type="spellStart"/>
      <w:r w:rsidRPr="00E72966">
        <w:rPr>
          <w:rFonts w:eastAsia="Times New Roman" w:cs="Times New Roman"/>
          <w:sz w:val="24"/>
          <w:szCs w:val="24"/>
          <w:lang w:val="en" w:eastAsia="bg-BG"/>
        </w:rPr>
        <w:t>ecotoxicological</w:t>
      </w:r>
      <w:proofErr w:type="spellEnd"/>
      <w:r w:rsidRPr="00E72966">
        <w:rPr>
          <w:rFonts w:eastAsia="Times New Roman" w:cs="Times New Roman"/>
          <w:sz w:val="24"/>
          <w:szCs w:val="24"/>
          <w:lang w:val="en" w:eastAsia="bg-BG"/>
        </w:rPr>
        <w:t xml:space="preserve"> monitoring and analysis.</w:t>
      </w:r>
    </w:p>
    <w:p w:rsidR="00B809EA" w:rsidRPr="00E72966" w:rsidRDefault="00B809EA" w:rsidP="00215BEE">
      <w:pPr>
        <w:numPr>
          <w:ilvl w:val="0"/>
          <w:numId w:val="11"/>
        </w:numPr>
        <w:spacing w:before="120" w:after="120" w:line="240" w:lineRule="auto"/>
        <w:rPr>
          <w:rFonts w:eastAsia="Times New Roman" w:cs="Times New Roman"/>
          <w:sz w:val="24"/>
          <w:szCs w:val="24"/>
          <w:lang w:val="en" w:eastAsia="bg-BG"/>
        </w:rPr>
      </w:pPr>
      <w:r w:rsidRPr="00E72966">
        <w:rPr>
          <w:rFonts w:eastAsia="Times New Roman" w:cs="Times New Roman"/>
          <w:sz w:val="24"/>
          <w:szCs w:val="24"/>
          <w:lang w:val="en" w:eastAsia="bg-BG"/>
        </w:rPr>
        <w:t>Includes introductory reviews, practical analytical chapters and a comprehensive listing of almost thirty Standard Operating Procedures (SOPs).</w:t>
      </w:r>
    </w:p>
    <w:p w:rsidR="00B809EA" w:rsidRPr="00E72966" w:rsidRDefault="00B809EA" w:rsidP="00215BEE">
      <w:pPr>
        <w:numPr>
          <w:ilvl w:val="0"/>
          <w:numId w:val="12"/>
        </w:numPr>
        <w:spacing w:before="120" w:after="600" w:line="240" w:lineRule="auto"/>
        <w:ind w:left="714" w:hanging="357"/>
        <w:rPr>
          <w:rFonts w:eastAsia="Times New Roman" w:cs="Times New Roman"/>
          <w:sz w:val="24"/>
          <w:szCs w:val="24"/>
          <w:lang w:val="en" w:eastAsia="bg-BG"/>
        </w:rPr>
      </w:pPr>
      <w:r w:rsidRPr="00E72966">
        <w:rPr>
          <w:rFonts w:eastAsia="Times New Roman" w:cs="Times New Roman"/>
          <w:sz w:val="24"/>
          <w:szCs w:val="24"/>
          <w:lang w:val="en" w:eastAsia="bg-BG"/>
        </w:rPr>
        <w:t>For use in the laboratory, in academic and government institutions and industrial settings.</w:t>
      </w:r>
    </w:p>
    <w:p w:rsidR="00436D9E" w:rsidRDefault="00436D9E" w:rsidP="00436D9E">
      <w:pPr>
        <w:spacing w:before="100" w:beforeAutospacing="1" w:after="100" w:afterAutospacing="1"/>
        <w:rPr>
          <w:rFonts w:eastAsia="Times New Roman" w:cs="Times New Roman"/>
          <w:sz w:val="24"/>
          <w:szCs w:val="24"/>
          <w:lang w:val="en" w:eastAsia="bg-BG"/>
        </w:rPr>
      </w:pPr>
    </w:p>
    <w:sectPr w:rsidR="00436D9E" w:rsidSect="002852EF">
      <w:footerReference w:type="default" r:id="rId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23F" w:rsidRDefault="007D723F" w:rsidP="003B2D94">
      <w:pPr>
        <w:spacing w:after="0" w:line="240" w:lineRule="auto"/>
      </w:pPr>
      <w:r>
        <w:separator/>
      </w:r>
    </w:p>
  </w:endnote>
  <w:endnote w:type="continuationSeparator" w:id="0">
    <w:p w:rsidR="007D723F" w:rsidRDefault="007D723F"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1C5349">
      <w:tc>
        <w:tcPr>
          <w:tcW w:w="4500" w:type="pct"/>
          <w:tcBorders>
            <w:top w:val="single" w:sz="4" w:space="0" w:color="000000" w:themeColor="text1"/>
          </w:tcBorders>
        </w:tcPr>
        <w:p w:rsidR="001C5349" w:rsidRPr="00D22505" w:rsidRDefault="001C534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1C5349" w:rsidRDefault="001C5349">
          <w:pPr>
            <w:pStyle w:val="Header"/>
            <w:rPr>
              <w:color w:val="FFFFFF" w:themeColor="background1"/>
            </w:rPr>
          </w:pPr>
          <w:r>
            <w:fldChar w:fldCharType="begin"/>
          </w:r>
          <w:r>
            <w:instrText xml:space="preserve"> PAGE   \* MERGEFORMAT </w:instrText>
          </w:r>
          <w:r>
            <w:fldChar w:fldCharType="separate"/>
          </w:r>
          <w:r w:rsidR="00CA294E" w:rsidRPr="00CA294E">
            <w:rPr>
              <w:noProof/>
              <w:color w:val="FFFFFF" w:themeColor="background1"/>
            </w:rPr>
            <w:t>2</w:t>
          </w:r>
          <w:r>
            <w:rPr>
              <w:noProof/>
              <w:color w:val="FFFFFF" w:themeColor="background1"/>
            </w:rPr>
            <w:fldChar w:fldCharType="end"/>
          </w:r>
        </w:p>
      </w:tc>
    </w:tr>
  </w:tbl>
  <w:p w:rsidR="001C5349" w:rsidRDefault="001C53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1C5349">
      <w:tc>
        <w:tcPr>
          <w:tcW w:w="4500" w:type="pct"/>
          <w:tcBorders>
            <w:top w:val="single" w:sz="4" w:space="0" w:color="000000" w:themeColor="text1"/>
          </w:tcBorders>
        </w:tcPr>
        <w:p w:rsidR="001C5349" w:rsidRPr="00D22505" w:rsidRDefault="001C534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1C5349" w:rsidRDefault="001C5349">
          <w:pPr>
            <w:pStyle w:val="Header"/>
            <w:rPr>
              <w:color w:val="FFFFFF" w:themeColor="background1"/>
            </w:rPr>
          </w:pPr>
          <w:r>
            <w:fldChar w:fldCharType="begin"/>
          </w:r>
          <w:r>
            <w:instrText xml:space="preserve"> PAGE   \* MERGEFORMAT </w:instrText>
          </w:r>
          <w:r>
            <w:fldChar w:fldCharType="separate"/>
          </w:r>
          <w:r w:rsidR="00CA294E" w:rsidRPr="00CA294E">
            <w:rPr>
              <w:noProof/>
              <w:color w:val="FFFFFF" w:themeColor="background1"/>
            </w:rPr>
            <w:t>5</w:t>
          </w:r>
          <w:r>
            <w:rPr>
              <w:noProof/>
              <w:color w:val="FFFFFF" w:themeColor="background1"/>
            </w:rPr>
            <w:fldChar w:fldCharType="end"/>
          </w:r>
        </w:p>
      </w:tc>
    </w:tr>
  </w:tbl>
  <w:p w:rsidR="001C5349" w:rsidRDefault="001C53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1C5349" w:rsidTr="00D22505">
      <w:tc>
        <w:tcPr>
          <w:tcW w:w="4500" w:type="pct"/>
          <w:tcBorders>
            <w:top w:val="single" w:sz="4" w:space="0" w:color="000000" w:themeColor="text1"/>
          </w:tcBorders>
        </w:tcPr>
        <w:p w:rsidR="001C5349" w:rsidRPr="00D22505" w:rsidRDefault="001C534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1C5349" w:rsidRDefault="001C5349">
          <w:pPr>
            <w:pStyle w:val="Header"/>
            <w:rPr>
              <w:color w:val="FFFFFF" w:themeColor="background1"/>
            </w:rPr>
          </w:pPr>
          <w:r>
            <w:fldChar w:fldCharType="begin"/>
          </w:r>
          <w:r>
            <w:instrText xml:space="preserve"> PAGE   \* MERGEFORMAT </w:instrText>
          </w:r>
          <w:r>
            <w:fldChar w:fldCharType="separate"/>
          </w:r>
          <w:r w:rsidR="00CA294E" w:rsidRPr="00CA294E">
            <w:rPr>
              <w:noProof/>
              <w:color w:val="FFFFFF" w:themeColor="background1"/>
            </w:rPr>
            <w:t>11</w:t>
          </w:r>
          <w:r>
            <w:rPr>
              <w:noProof/>
              <w:color w:val="FFFFFF" w:themeColor="background1"/>
            </w:rPr>
            <w:fldChar w:fldCharType="end"/>
          </w:r>
        </w:p>
      </w:tc>
    </w:tr>
  </w:tbl>
  <w:p w:rsidR="001C5349" w:rsidRDefault="001C53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1C5349" w:rsidTr="00D22505">
      <w:tc>
        <w:tcPr>
          <w:tcW w:w="4500" w:type="pct"/>
          <w:tcBorders>
            <w:top w:val="single" w:sz="4" w:space="0" w:color="000000" w:themeColor="text1"/>
          </w:tcBorders>
        </w:tcPr>
        <w:p w:rsidR="001C5349" w:rsidRPr="00D22505" w:rsidRDefault="001C534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1C5349" w:rsidRDefault="001C5349">
          <w:pPr>
            <w:pStyle w:val="Header"/>
            <w:rPr>
              <w:color w:val="FFFFFF" w:themeColor="background1"/>
            </w:rPr>
          </w:pPr>
          <w:r>
            <w:fldChar w:fldCharType="begin"/>
          </w:r>
          <w:r>
            <w:instrText xml:space="preserve"> PAGE   \* MERGEFORMAT </w:instrText>
          </w:r>
          <w:r>
            <w:fldChar w:fldCharType="separate"/>
          </w:r>
          <w:r w:rsidR="00CA294E" w:rsidRPr="00CA294E">
            <w:rPr>
              <w:noProof/>
              <w:color w:val="FFFFFF" w:themeColor="background1"/>
            </w:rPr>
            <w:t>16</w:t>
          </w:r>
          <w:r>
            <w:rPr>
              <w:noProof/>
              <w:color w:val="FFFFFF" w:themeColor="background1"/>
            </w:rPr>
            <w:fldChar w:fldCharType="end"/>
          </w:r>
        </w:p>
      </w:tc>
    </w:tr>
  </w:tbl>
  <w:p w:rsidR="001C5349" w:rsidRDefault="001C53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1C5349" w:rsidTr="00413D6F">
      <w:tc>
        <w:tcPr>
          <w:tcW w:w="4500" w:type="pct"/>
          <w:tcBorders>
            <w:top w:val="single" w:sz="4" w:space="0" w:color="000000" w:themeColor="text1"/>
          </w:tcBorders>
        </w:tcPr>
        <w:p w:rsidR="001C5349" w:rsidRPr="00D22505" w:rsidRDefault="001C534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1C5349" w:rsidRDefault="001C5349">
          <w:pPr>
            <w:pStyle w:val="Header"/>
            <w:rPr>
              <w:color w:val="FFFFFF" w:themeColor="background1"/>
            </w:rPr>
          </w:pPr>
          <w:r>
            <w:fldChar w:fldCharType="begin"/>
          </w:r>
          <w:r>
            <w:instrText xml:space="preserve"> PAGE   \* MERGEFORMAT </w:instrText>
          </w:r>
          <w:r>
            <w:fldChar w:fldCharType="separate"/>
          </w:r>
          <w:r w:rsidR="00CA294E" w:rsidRPr="00CA294E">
            <w:rPr>
              <w:noProof/>
              <w:color w:val="FFFFFF" w:themeColor="background1"/>
            </w:rPr>
            <w:t>20</w:t>
          </w:r>
          <w:r>
            <w:rPr>
              <w:noProof/>
              <w:color w:val="FFFFFF" w:themeColor="background1"/>
            </w:rPr>
            <w:fldChar w:fldCharType="end"/>
          </w:r>
        </w:p>
      </w:tc>
    </w:tr>
  </w:tbl>
  <w:p w:rsidR="001C5349" w:rsidRDefault="001C5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23F" w:rsidRDefault="007D723F" w:rsidP="003B2D94">
      <w:pPr>
        <w:spacing w:after="0" w:line="240" w:lineRule="auto"/>
      </w:pPr>
      <w:r>
        <w:separator/>
      </w:r>
    </w:p>
  </w:footnote>
  <w:footnote w:type="continuationSeparator" w:id="0">
    <w:p w:rsidR="007D723F" w:rsidRDefault="007D723F"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1D4"/>
    <w:multiLevelType w:val="multilevel"/>
    <w:tmpl w:val="0800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C3035"/>
    <w:multiLevelType w:val="multilevel"/>
    <w:tmpl w:val="46C0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06201"/>
    <w:multiLevelType w:val="multilevel"/>
    <w:tmpl w:val="1E90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0030C"/>
    <w:multiLevelType w:val="multilevel"/>
    <w:tmpl w:val="4368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E7785"/>
    <w:multiLevelType w:val="multilevel"/>
    <w:tmpl w:val="0426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C64FF"/>
    <w:multiLevelType w:val="multilevel"/>
    <w:tmpl w:val="B69E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E0A95"/>
    <w:multiLevelType w:val="multilevel"/>
    <w:tmpl w:val="68B2E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EE0B6A"/>
    <w:multiLevelType w:val="multilevel"/>
    <w:tmpl w:val="2266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AC0225"/>
    <w:multiLevelType w:val="multilevel"/>
    <w:tmpl w:val="C8A0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177314"/>
    <w:multiLevelType w:val="hybridMultilevel"/>
    <w:tmpl w:val="86A01384"/>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D851CD4"/>
    <w:multiLevelType w:val="multilevel"/>
    <w:tmpl w:val="5090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8F245A"/>
    <w:multiLevelType w:val="multilevel"/>
    <w:tmpl w:val="B4C0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1B329C"/>
    <w:multiLevelType w:val="multilevel"/>
    <w:tmpl w:val="84BA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E70C7C"/>
    <w:multiLevelType w:val="multilevel"/>
    <w:tmpl w:val="4CDC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510DEE"/>
    <w:multiLevelType w:val="hybridMultilevel"/>
    <w:tmpl w:val="2E42E524"/>
    <w:lvl w:ilvl="0" w:tplc="04020001">
      <w:start w:val="1"/>
      <w:numFmt w:val="bullet"/>
      <w:lvlText w:val=""/>
      <w:lvlJc w:val="left"/>
      <w:pPr>
        <w:ind w:left="1803" w:hanging="360"/>
      </w:pPr>
      <w:rPr>
        <w:rFonts w:ascii="Symbol" w:hAnsi="Symbol" w:hint="default"/>
      </w:rPr>
    </w:lvl>
    <w:lvl w:ilvl="1" w:tplc="04020003" w:tentative="1">
      <w:start w:val="1"/>
      <w:numFmt w:val="bullet"/>
      <w:lvlText w:val="o"/>
      <w:lvlJc w:val="left"/>
      <w:pPr>
        <w:ind w:left="2523" w:hanging="360"/>
      </w:pPr>
      <w:rPr>
        <w:rFonts w:ascii="Courier New" w:hAnsi="Courier New" w:cs="Courier New" w:hint="default"/>
      </w:rPr>
    </w:lvl>
    <w:lvl w:ilvl="2" w:tplc="04020005" w:tentative="1">
      <w:start w:val="1"/>
      <w:numFmt w:val="bullet"/>
      <w:lvlText w:val=""/>
      <w:lvlJc w:val="left"/>
      <w:pPr>
        <w:ind w:left="3243" w:hanging="360"/>
      </w:pPr>
      <w:rPr>
        <w:rFonts w:ascii="Wingdings" w:hAnsi="Wingdings" w:hint="default"/>
      </w:rPr>
    </w:lvl>
    <w:lvl w:ilvl="3" w:tplc="04020001" w:tentative="1">
      <w:start w:val="1"/>
      <w:numFmt w:val="bullet"/>
      <w:lvlText w:val=""/>
      <w:lvlJc w:val="left"/>
      <w:pPr>
        <w:ind w:left="3963" w:hanging="360"/>
      </w:pPr>
      <w:rPr>
        <w:rFonts w:ascii="Symbol" w:hAnsi="Symbol" w:hint="default"/>
      </w:rPr>
    </w:lvl>
    <w:lvl w:ilvl="4" w:tplc="04020003" w:tentative="1">
      <w:start w:val="1"/>
      <w:numFmt w:val="bullet"/>
      <w:lvlText w:val="o"/>
      <w:lvlJc w:val="left"/>
      <w:pPr>
        <w:ind w:left="4683" w:hanging="360"/>
      </w:pPr>
      <w:rPr>
        <w:rFonts w:ascii="Courier New" w:hAnsi="Courier New" w:cs="Courier New" w:hint="default"/>
      </w:rPr>
    </w:lvl>
    <w:lvl w:ilvl="5" w:tplc="04020005" w:tentative="1">
      <w:start w:val="1"/>
      <w:numFmt w:val="bullet"/>
      <w:lvlText w:val=""/>
      <w:lvlJc w:val="left"/>
      <w:pPr>
        <w:ind w:left="5403" w:hanging="360"/>
      </w:pPr>
      <w:rPr>
        <w:rFonts w:ascii="Wingdings" w:hAnsi="Wingdings" w:hint="default"/>
      </w:rPr>
    </w:lvl>
    <w:lvl w:ilvl="6" w:tplc="04020001" w:tentative="1">
      <w:start w:val="1"/>
      <w:numFmt w:val="bullet"/>
      <w:lvlText w:val=""/>
      <w:lvlJc w:val="left"/>
      <w:pPr>
        <w:ind w:left="6123" w:hanging="360"/>
      </w:pPr>
      <w:rPr>
        <w:rFonts w:ascii="Symbol" w:hAnsi="Symbol" w:hint="default"/>
      </w:rPr>
    </w:lvl>
    <w:lvl w:ilvl="7" w:tplc="04020003" w:tentative="1">
      <w:start w:val="1"/>
      <w:numFmt w:val="bullet"/>
      <w:lvlText w:val="o"/>
      <w:lvlJc w:val="left"/>
      <w:pPr>
        <w:ind w:left="6843" w:hanging="360"/>
      </w:pPr>
      <w:rPr>
        <w:rFonts w:ascii="Courier New" w:hAnsi="Courier New" w:cs="Courier New" w:hint="default"/>
      </w:rPr>
    </w:lvl>
    <w:lvl w:ilvl="8" w:tplc="04020005" w:tentative="1">
      <w:start w:val="1"/>
      <w:numFmt w:val="bullet"/>
      <w:lvlText w:val=""/>
      <w:lvlJc w:val="left"/>
      <w:pPr>
        <w:ind w:left="7563" w:hanging="360"/>
      </w:pPr>
      <w:rPr>
        <w:rFonts w:ascii="Wingdings" w:hAnsi="Wingdings" w:hint="default"/>
      </w:rPr>
    </w:lvl>
  </w:abstractNum>
  <w:abstractNum w:abstractNumId="16" w15:restartNumberingAfterBreak="0">
    <w:nsid w:val="256B2395"/>
    <w:multiLevelType w:val="multilevel"/>
    <w:tmpl w:val="A432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D43A74"/>
    <w:multiLevelType w:val="multilevel"/>
    <w:tmpl w:val="7194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4C2BFA"/>
    <w:multiLevelType w:val="multilevel"/>
    <w:tmpl w:val="C79C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E15DCA"/>
    <w:multiLevelType w:val="multilevel"/>
    <w:tmpl w:val="CD18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483C98"/>
    <w:multiLevelType w:val="multilevel"/>
    <w:tmpl w:val="BD82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4B0EC1"/>
    <w:multiLevelType w:val="hybridMultilevel"/>
    <w:tmpl w:val="E47608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66163F4"/>
    <w:multiLevelType w:val="multilevel"/>
    <w:tmpl w:val="8AB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017EB8"/>
    <w:multiLevelType w:val="multilevel"/>
    <w:tmpl w:val="5F08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1273D2"/>
    <w:multiLevelType w:val="multilevel"/>
    <w:tmpl w:val="FDB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4345A2"/>
    <w:multiLevelType w:val="multilevel"/>
    <w:tmpl w:val="398E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7000AA"/>
    <w:multiLevelType w:val="multilevel"/>
    <w:tmpl w:val="3B5CB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D169F6"/>
    <w:multiLevelType w:val="hybridMultilevel"/>
    <w:tmpl w:val="2E56F4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0AF37ED"/>
    <w:multiLevelType w:val="multilevel"/>
    <w:tmpl w:val="89E6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5D1BCD"/>
    <w:multiLevelType w:val="multilevel"/>
    <w:tmpl w:val="60E4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7779E7"/>
    <w:multiLevelType w:val="multilevel"/>
    <w:tmpl w:val="E756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4C17F5"/>
    <w:multiLevelType w:val="multilevel"/>
    <w:tmpl w:val="6C9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347A22"/>
    <w:multiLevelType w:val="multilevel"/>
    <w:tmpl w:val="5732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0051FE5"/>
    <w:multiLevelType w:val="hybridMultilevel"/>
    <w:tmpl w:val="7288618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50837FAD"/>
    <w:multiLevelType w:val="multilevel"/>
    <w:tmpl w:val="D786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B35B5C"/>
    <w:multiLevelType w:val="multilevel"/>
    <w:tmpl w:val="2E8A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6F0475"/>
    <w:multiLevelType w:val="multilevel"/>
    <w:tmpl w:val="5DB8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9D5EAF"/>
    <w:multiLevelType w:val="multilevel"/>
    <w:tmpl w:val="6D4C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5E5EB9"/>
    <w:multiLevelType w:val="multilevel"/>
    <w:tmpl w:val="693A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623FEB"/>
    <w:multiLevelType w:val="multilevel"/>
    <w:tmpl w:val="9AA6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E57E44"/>
    <w:multiLevelType w:val="multilevel"/>
    <w:tmpl w:val="BA20C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B379E3"/>
    <w:multiLevelType w:val="multilevel"/>
    <w:tmpl w:val="A72C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3146E0"/>
    <w:multiLevelType w:val="multilevel"/>
    <w:tmpl w:val="A964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6F09F7"/>
    <w:multiLevelType w:val="multilevel"/>
    <w:tmpl w:val="EE1C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BF326F"/>
    <w:multiLevelType w:val="multilevel"/>
    <w:tmpl w:val="1DBA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131658"/>
    <w:multiLevelType w:val="multilevel"/>
    <w:tmpl w:val="BCBE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AD187F"/>
    <w:multiLevelType w:val="multilevel"/>
    <w:tmpl w:val="FC78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905E21"/>
    <w:multiLevelType w:val="hybridMultilevel"/>
    <w:tmpl w:val="AE2C61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7E6A7C01"/>
    <w:multiLevelType w:val="multilevel"/>
    <w:tmpl w:val="EC54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3"/>
  </w:num>
  <w:num w:numId="3">
    <w:abstractNumId w:val="28"/>
  </w:num>
  <w:num w:numId="4">
    <w:abstractNumId w:val="24"/>
  </w:num>
  <w:num w:numId="5">
    <w:abstractNumId w:val="46"/>
  </w:num>
  <w:num w:numId="6">
    <w:abstractNumId w:val="25"/>
  </w:num>
  <w:num w:numId="7">
    <w:abstractNumId w:val="11"/>
  </w:num>
  <w:num w:numId="8">
    <w:abstractNumId w:val="42"/>
  </w:num>
  <w:num w:numId="9">
    <w:abstractNumId w:val="29"/>
  </w:num>
  <w:num w:numId="10">
    <w:abstractNumId w:val="14"/>
  </w:num>
  <w:num w:numId="11">
    <w:abstractNumId w:val="9"/>
  </w:num>
  <w:num w:numId="12">
    <w:abstractNumId w:val="36"/>
  </w:num>
  <w:num w:numId="13">
    <w:abstractNumId w:val="5"/>
  </w:num>
  <w:num w:numId="14">
    <w:abstractNumId w:val="37"/>
  </w:num>
  <w:num w:numId="15">
    <w:abstractNumId w:val="16"/>
  </w:num>
  <w:num w:numId="16">
    <w:abstractNumId w:val="43"/>
  </w:num>
  <w:num w:numId="17">
    <w:abstractNumId w:val="27"/>
  </w:num>
  <w:num w:numId="18">
    <w:abstractNumId w:val="13"/>
  </w:num>
  <w:num w:numId="19">
    <w:abstractNumId w:val="19"/>
  </w:num>
  <w:num w:numId="20">
    <w:abstractNumId w:val="18"/>
  </w:num>
  <w:num w:numId="21">
    <w:abstractNumId w:val="35"/>
  </w:num>
  <w:num w:numId="22">
    <w:abstractNumId w:val="2"/>
  </w:num>
  <w:num w:numId="23">
    <w:abstractNumId w:val="32"/>
  </w:num>
  <w:num w:numId="24">
    <w:abstractNumId w:val="4"/>
  </w:num>
  <w:num w:numId="25">
    <w:abstractNumId w:val="0"/>
  </w:num>
  <w:num w:numId="26">
    <w:abstractNumId w:val="38"/>
  </w:num>
  <w:num w:numId="27">
    <w:abstractNumId w:val="40"/>
  </w:num>
  <w:num w:numId="28">
    <w:abstractNumId w:val="20"/>
  </w:num>
  <w:num w:numId="29">
    <w:abstractNumId w:val="26"/>
  </w:num>
  <w:num w:numId="30">
    <w:abstractNumId w:val="45"/>
  </w:num>
  <w:num w:numId="31">
    <w:abstractNumId w:val="6"/>
  </w:num>
  <w:num w:numId="32">
    <w:abstractNumId w:val="34"/>
  </w:num>
  <w:num w:numId="33">
    <w:abstractNumId w:val="17"/>
  </w:num>
  <w:num w:numId="34">
    <w:abstractNumId w:val="8"/>
  </w:num>
  <w:num w:numId="35">
    <w:abstractNumId w:val="12"/>
  </w:num>
  <w:num w:numId="36">
    <w:abstractNumId w:val="44"/>
  </w:num>
  <w:num w:numId="37">
    <w:abstractNumId w:val="22"/>
  </w:num>
  <w:num w:numId="38">
    <w:abstractNumId w:val="41"/>
  </w:num>
  <w:num w:numId="39">
    <w:abstractNumId w:val="7"/>
  </w:num>
  <w:num w:numId="40">
    <w:abstractNumId w:val="23"/>
  </w:num>
  <w:num w:numId="41">
    <w:abstractNumId w:val="47"/>
  </w:num>
  <w:num w:numId="42">
    <w:abstractNumId w:val="1"/>
  </w:num>
  <w:num w:numId="43">
    <w:abstractNumId w:val="15"/>
  </w:num>
  <w:num w:numId="44">
    <w:abstractNumId w:val="48"/>
  </w:num>
  <w:num w:numId="45">
    <w:abstractNumId w:val="21"/>
  </w:num>
  <w:num w:numId="46">
    <w:abstractNumId w:val="39"/>
  </w:num>
  <w:num w:numId="47">
    <w:abstractNumId w:val="31"/>
  </w:num>
  <w:num w:numId="48">
    <w:abstractNumId w:val="49"/>
  </w:num>
  <w:num w:numId="49">
    <w:abstractNumId w:val="3"/>
  </w:num>
  <w:num w:numId="50">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11E1"/>
    <w:rsid w:val="00002242"/>
    <w:rsid w:val="0000233A"/>
    <w:rsid w:val="00002687"/>
    <w:rsid w:val="000027A6"/>
    <w:rsid w:val="00002998"/>
    <w:rsid w:val="00002F1F"/>
    <w:rsid w:val="00003DC8"/>
    <w:rsid w:val="00004811"/>
    <w:rsid w:val="00004AD5"/>
    <w:rsid w:val="00004B13"/>
    <w:rsid w:val="000051BA"/>
    <w:rsid w:val="00005575"/>
    <w:rsid w:val="000055B1"/>
    <w:rsid w:val="00006C12"/>
    <w:rsid w:val="00006D5A"/>
    <w:rsid w:val="00006D5E"/>
    <w:rsid w:val="00007D37"/>
    <w:rsid w:val="00010F29"/>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BB2"/>
    <w:rsid w:val="00014FCA"/>
    <w:rsid w:val="00015120"/>
    <w:rsid w:val="00015393"/>
    <w:rsid w:val="00015B3F"/>
    <w:rsid w:val="00016676"/>
    <w:rsid w:val="0001691E"/>
    <w:rsid w:val="0001699F"/>
    <w:rsid w:val="00016B77"/>
    <w:rsid w:val="00016DAB"/>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F3"/>
    <w:rsid w:val="00025F1B"/>
    <w:rsid w:val="00026447"/>
    <w:rsid w:val="000266DB"/>
    <w:rsid w:val="0002697A"/>
    <w:rsid w:val="0002714F"/>
    <w:rsid w:val="00027428"/>
    <w:rsid w:val="00027781"/>
    <w:rsid w:val="00027A74"/>
    <w:rsid w:val="00027ADB"/>
    <w:rsid w:val="00030200"/>
    <w:rsid w:val="0003056E"/>
    <w:rsid w:val="000315DC"/>
    <w:rsid w:val="000316BF"/>
    <w:rsid w:val="00031E1E"/>
    <w:rsid w:val="000321DE"/>
    <w:rsid w:val="000324E6"/>
    <w:rsid w:val="000325BB"/>
    <w:rsid w:val="00032CE7"/>
    <w:rsid w:val="0003317A"/>
    <w:rsid w:val="00033BB9"/>
    <w:rsid w:val="00033E0C"/>
    <w:rsid w:val="00034AB9"/>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C71"/>
    <w:rsid w:val="00040DF8"/>
    <w:rsid w:val="00040FA6"/>
    <w:rsid w:val="000416A5"/>
    <w:rsid w:val="00041833"/>
    <w:rsid w:val="00041D31"/>
    <w:rsid w:val="0004287B"/>
    <w:rsid w:val="00042B49"/>
    <w:rsid w:val="00043878"/>
    <w:rsid w:val="000443EA"/>
    <w:rsid w:val="00045065"/>
    <w:rsid w:val="000452B9"/>
    <w:rsid w:val="0004589C"/>
    <w:rsid w:val="00045D18"/>
    <w:rsid w:val="000461C6"/>
    <w:rsid w:val="00046323"/>
    <w:rsid w:val="0004692C"/>
    <w:rsid w:val="000469EE"/>
    <w:rsid w:val="00046FFF"/>
    <w:rsid w:val="00047AA8"/>
    <w:rsid w:val="000500D8"/>
    <w:rsid w:val="00050228"/>
    <w:rsid w:val="000506EA"/>
    <w:rsid w:val="0005115F"/>
    <w:rsid w:val="000511A3"/>
    <w:rsid w:val="000511D2"/>
    <w:rsid w:val="0005124D"/>
    <w:rsid w:val="000522D2"/>
    <w:rsid w:val="000527F3"/>
    <w:rsid w:val="00053D9C"/>
    <w:rsid w:val="000555E8"/>
    <w:rsid w:val="000557DB"/>
    <w:rsid w:val="0005602C"/>
    <w:rsid w:val="00056152"/>
    <w:rsid w:val="0005640E"/>
    <w:rsid w:val="000568CA"/>
    <w:rsid w:val="00060348"/>
    <w:rsid w:val="00061042"/>
    <w:rsid w:val="00061AD5"/>
    <w:rsid w:val="00061B49"/>
    <w:rsid w:val="00061E61"/>
    <w:rsid w:val="000628B2"/>
    <w:rsid w:val="00062E84"/>
    <w:rsid w:val="00063258"/>
    <w:rsid w:val="000632AE"/>
    <w:rsid w:val="00063305"/>
    <w:rsid w:val="00063F9D"/>
    <w:rsid w:val="0006473F"/>
    <w:rsid w:val="00065049"/>
    <w:rsid w:val="00065080"/>
    <w:rsid w:val="00065342"/>
    <w:rsid w:val="0006753C"/>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F74"/>
    <w:rsid w:val="00077261"/>
    <w:rsid w:val="0007766D"/>
    <w:rsid w:val="00080FDF"/>
    <w:rsid w:val="00081285"/>
    <w:rsid w:val="000812A8"/>
    <w:rsid w:val="00082490"/>
    <w:rsid w:val="000824A1"/>
    <w:rsid w:val="000824FE"/>
    <w:rsid w:val="00082578"/>
    <w:rsid w:val="00082838"/>
    <w:rsid w:val="00082DCF"/>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11C"/>
    <w:rsid w:val="000944D7"/>
    <w:rsid w:val="0009468A"/>
    <w:rsid w:val="00094C9D"/>
    <w:rsid w:val="00095A13"/>
    <w:rsid w:val="00095F8A"/>
    <w:rsid w:val="00096194"/>
    <w:rsid w:val="00096D53"/>
    <w:rsid w:val="00096FBE"/>
    <w:rsid w:val="00097241"/>
    <w:rsid w:val="0009732F"/>
    <w:rsid w:val="00097A4D"/>
    <w:rsid w:val="000A13D4"/>
    <w:rsid w:val="000A159F"/>
    <w:rsid w:val="000A1635"/>
    <w:rsid w:val="000A1E9D"/>
    <w:rsid w:val="000A2065"/>
    <w:rsid w:val="000A2102"/>
    <w:rsid w:val="000A246F"/>
    <w:rsid w:val="000A2656"/>
    <w:rsid w:val="000A3B05"/>
    <w:rsid w:val="000A3E0B"/>
    <w:rsid w:val="000A3F40"/>
    <w:rsid w:val="000A449E"/>
    <w:rsid w:val="000A47D7"/>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3708"/>
    <w:rsid w:val="000B37C3"/>
    <w:rsid w:val="000B476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D06"/>
    <w:rsid w:val="000C5121"/>
    <w:rsid w:val="000C54E4"/>
    <w:rsid w:val="000C5D0D"/>
    <w:rsid w:val="000C5D24"/>
    <w:rsid w:val="000C65A4"/>
    <w:rsid w:val="000C7003"/>
    <w:rsid w:val="000C776F"/>
    <w:rsid w:val="000C7C6B"/>
    <w:rsid w:val="000C7CFE"/>
    <w:rsid w:val="000D054C"/>
    <w:rsid w:val="000D0951"/>
    <w:rsid w:val="000D0E73"/>
    <w:rsid w:val="000D0F5B"/>
    <w:rsid w:val="000D157A"/>
    <w:rsid w:val="000D1AE0"/>
    <w:rsid w:val="000D1BAA"/>
    <w:rsid w:val="000D28A3"/>
    <w:rsid w:val="000D3481"/>
    <w:rsid w:val="000D3B97"/>
    <w:rsid w:val="000D3CFD"/>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3E5B"/>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11A"/>
    <w:rsid w:val="000F37B0"/>
    <w:rsid w:val="000F3B5C"/>
    <w:rsid w:val="000F44E7"/>
    <w:rsid w:val="000F465C"/>
    <w:rsid w:val="000F4672"/>
    <w:rsid w:val="000F4723"/>
    <w:rsid w:val="000F4BD4"/>
    <w:rsid w:val="000F50A6"/>
    <w:rsid w:val="000F6B38"/>
    <w:rsid w:val="000F76CC"/>
    <w:rsid w:val="000F78CC"/>
    <w:rsid w:val="000F79F3"/>
    <w:rsid w:val="00100529"/>
    <w:rsid w:val="001006D8"/>
    <w:rsid w:val="00100E66"/>
    <w:rsid w:val="00100F2D"/>
    <w:rsid w:val="0010154A"/>
    <w:rsid w:val="001015CA"/>
    <w:rsid w:val="001017D3"/>
    <w:rsid w:val="00101FAA"/>
    <w:rsid w:val="001026EA"/>
    <w:rsid w:val="001027C6"/>
    <w:rsid w:val="00102B4D"/>
    <w:rsid w:val="00103449"/>
    <w:rsid w:val="00104287"/>
    <w:rsid w:val="0010483E"/>
    <w:rsid w:val="00105696"/>
    <w:rsid w:val="001056AC"/>
    <w:rsid w:val="00105795"/>
    <w:rsid w:val="00106947"/>
    <w:rsid w:val="00106FC3"/>
    <w:rsid w:val="00107003"/>
    <w:rsid w:val="001072B6"/>
    <w:rsid w:val="00107D33"/>
    <w:rsid w:val="00110598"/>
    <w:rsid w:val="00110845"/>
    <w:rsid w:val="001110A5"/>
    <w:rsid w:val="001110D9"/>
    <w:rsid w:val="00111905"/>
    <w:rsid w:val="00111FEE"/>
    <w:rsid w:val="0011207E"/>
    <w:rsid w:val="001124FE"/>
    <w:rsid w:val="001128CE"/>
    <w:rsid w:val="00112910"/>
    <w:rsid w:val="00113668"/>
    <w:rsid w:val="00113705"/>
    <w:rsid w:val="00113AF8"/>
    <w:rsid w:val="0011441F"/>
    <w:rsid w:val="00114538"/>
    <w:rsid w:val="001148EC"/>
    <w:rsid w:val="00115158"/>
    <w:rsid w:val="0011623F"/>
    <w:rsid w:val="001163CE"/>
    <w:rsid w:val="001169E1"/>
    <w:rsid w:val="00117732"/>
    <w:rsid w:val="00117C34"/>
    <w:rsid w:val="00117D2F"/>
    <w:rsid w:val="001211D8"/>
    <w:rsid w:val="001215B9"/>
    <w:rsid w:val="00121B7F"/>
    <w:rsid w:val="00123A50"/>
    <w:rsid w:val="00123AEC"/>
    <w:rsid w:val="001244FF"/>
    <w:rsid w:val="00124BE7"/>
    <w:rsid w:val="00125067"/>
    <w:rsid w:val="001259AA"/>
    <w:rsid w:val="00125C13"/>
    <w:rsid w:val="001265DE"/>
    <w:rsid w:val="00127C50"/>
    <w:rsid w:val="00127E33"/>
    <w:rsid w:val="00127E6E"/>
    <w:rsid w:val="00127F6B"/>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6035"/>
    <w:rsid w:val="0013615B"/>
    <w:rsid w:val="00136575"/>
    <w:rsid w:val="00136AC9"/>
    <w:rsid w:val="00137868"/>
    <w:rsid w:val="00137CE4"/>
    <w:rsid w:val="00137D83"/>
    <w:rsid w:val="001419D6"/>
    <w:rsid w:val="00141A24"/>
    <w:rsid w:val="00141A48"/>
    <w:rsid w:val="001422D1"/>
    <w:rsid w:val="00142310"/>
    <w:rsid w:val="00143FDD"/>
    <w:rsid w:val="00144D87"/>
    <w:rsid w:val="00145260"/>
    <w:rsid w:val="00145521"/>
    <w:rsid w:val="00145BB4"/>
    <w:rsid w:val="00145ECA"/>
    <w:rsid w:val="00146305"/>
    <w:rsid w:val="00146AE0"/>
    <w:rsid w:val="00146CC1"/>
    <w:rsid w:val="00146DC4"/>
    <w:rsid w:val="001479AA"/>
    <w:rsid w:val="00147D3E"/>
    <w:rsid w:val="00150DEA"/>
    <w:rsid w:val="00150F7B"/>
    <w:rsid w:val="001511E9"/>
    <w:rsid w:val="0015203C"/>
    <w:rsid w:val="001528CE"/>
    <w:rsid w:val="00152F70"/>
    <w:rsid w:val="0015350B"/>
    <w:rsid w:val="00153B56"/>
    <w:rsid w:val="00154F95"/>
    <w:rsid w:val="0015515D"/>
    <w:rsid w:val="00155254"/>
    <w:rsid w:val="00155DF1"/>
    <w:rsid w:val="0015666D"/>
    <w:rsid w:val="00157E5C"/>
    <w:rsid w:val="00160501"/>
    <w:rsid w:val="001610C7"/>
    <w:rsid w:val="00161385"/>
    <w:rsid w:val="001617C0"/>
    <w:rsid w:val="00161917"/>
    <w:rsid w:val="00161C49"/>
    <w:rsid w:val="00161E2C"/>
    <w:rsid w:val="0016215C"/>
    <w:rsid w:val="00162241"/>
    <w:rsid w:val="00162278"/>
    <w:rsid w:val="001625E8"/>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D35"/>
    <w:rsid w:val="00171070"/>
    <w:rsid w:val="001710F5"/>
    <w:rsid w:val="0017136C"/>
    <w:rsid w:val="001713A2"/>
    <w:rsid w:val="00171902"/>
    <w:rsid w:val="001719D2"/>
    <w:rsid w:val="00172595"/>
    <w:rsid w:val="00172763"/>
    <w:rsid w:val="001729C1"/>
    <w:rsid w:val="00173980"/>
    <w:rsid w:val="00174401"/>
    <w:rsid w:val="00174A14"/>
    <w:rsid w:val="00174E65"/>
    <w:rsid w:val="00175A4D"/>
    <w:rsid w:val="00176C49"/>
    <w:rsid w:val="001777A5"/>
    <w:rsid w:val="001778A4"/>
    <w:rsid w:val="00177CBE"/>
    <w:rsid w:val="00177FD0"/>
    <w:rsid w:val="00180824"/>
    <w:rsid w:val="00180FA2"/>
    <w:rsid w:val="0018119F"/>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E36"/>
    <w:rsid w:val="00193704"/>
    <w:rsid w:val="00193B23"/>
    <w:rsid w:val="0019412D"/>
    <w:rsid w:val="001946E0"/>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FA"/>
    <w:rsid w:val="001A52DC"/>
    <w:rsid w:val="001A581C"/>
    <w:rsid w:val="001A66EE"/>
    <w:rsid w:val="001A6B66"/>
    <w:rsid w:val="001A6E09"/>
    <w:rsid w:val="001A6F89"/>
    <w:rsid w:val="001A763C"/>
    <w:rsid w:val="001A7B27"/>
    <w:rsid w:val="001B003B"/>
    <w:rsid w:val="001B0DCF"/>
    <w:rsid w:val="001B1260"/>
    <w:rsid w:val="001B1D07"/>
    <w:rsid w:val="001B2708"/>
    <w:rsid w:val="001B2E7E"/>
    <w:rsid w:val="001B34B4"/>
    <w:rsid w:val="001B467B"/>
    <w:rsid w:val="001B476A"/>
    <w:rsid w:val="001B493B"/>
    <w:rsid w:val="001B59CF"/>
    <w:rsid w:val="001B5F13"/>
    <w:rsid w:val="001B7715"/>
    <w:rsid w:val="001B791F"/>
    <w:rsid w:val="001B7A99"/>
    <w:rsid w:val="001C0179"/>
    <w:rsid w:val="001C033D"/>
    <w:rsid w:val="001C0848"/>
    <w:rsid w:val="001C0D65"/>
    <w:rsid w:val="001C1193"/>
    <w:rsid w:val="001C220B"/>
    <w:rsid w:val="001C26A0"/>
    <w:rsid w:val="001C2E5A"/>
    <w:rsid w:val="001C3510"/>
    <w:rsid w:val="001C3DC4"/>
    <w:rsid w:val="001C474D"/>
    <w:rsid w:val="001C47F2"/>
    <w:rsid w:val="001C47F8"/>
    <w:rsid w:val="001C4878"/>
    <w:rsid w:val="001C5349"/>
    <w:rsid w:val="001C576D"/>
    <w:rsid w:val="001C57F1"/>
    <w:rsid w:val="001C65F0"/>
    <w:rsid w:val="001C7D41"/>
    <w:rsid w:val="001D02D0"/>
    <w:rsid w:val="001D083E"/>
    <w:rsid w:val="001D0F1E"/>
    <w:rsid w:val="001D144F"/>
    <w:rsid w:val="001D1BB6"/>
    <w:rsid w:val="001D3075"/>
    <w:rsid w:val="001D36A5"/>
    <w:rsid w:val="001D3BCD"/>
    <w:rsid w:val="001D3D34"/>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2550"/>
    <w:rsid w:val="001E2913"/>
    <w:rsid w:val="001E373E"/>
    <w:rsid w:val="001E3F9E"/>
    <w:rsid w:val="001E4430"/>
    <w:rsid w:val="001E4545"/>
    <w:rsid w:val="001E478F"/>
    <w:rsid w:val="001E506B"/>
    <w:rsid w:val="001E50CA"/>
    <w:rsid w:val="001E51B1"/>
    <w:rsid w:val="001E69CE"/>
    <w:rsid w:val="001E7133"/>
    <w:rsid w:val="001E7190"/>
    <w:rsid w:val="001E74FA"/>
    <w:rsid w:val="001E7E3F"/>
    <w:rsid w:val="001F0758"/>
    <w:rsid w:val="001F0BE2"/>
    <w:rsid w:val="001F1578"/>
    <w:rsid w:val="001F15EB"/>
    <w:rsid w:val="001F2278"/>
    <w:rsid w:val="001F2607"/>
    <w:rsid w:val="001F301E"/>
    <w:rsid w:val="001F3849"/>
    <w:rsid w:val="001F38E6"/>
    <w:rsid w:val="001F3B9F"/>
    <w:rsid w:val="001F3DD7"/>
    <w:rsid w:val="001F4378"/>
    <w:rsid w:val="001F43B5"/>
    <w:rsid w:val="001F5335"/>
    <w:rsid w:val="001F581A"/>
    <w:rsid w:val="001F61CC"/>
    <w:rsid w:val="001F61F6"/>
    <w:rsid w:val="001F658E"/>
    <w:rsid w:val="001F6D7C"/>
    <w:rsid w:val="001F6F8D"/>
    <w:rsid w:val="001F7517"/>
    <w:rsid w:val="001F7ACD"/>
    <w:rsid w:val="001F7D6E"/>
    <w:rsid w:val="002005D6"/>
    <w:rsid w:val="00200A5A"/>
    <w:rsid w:val="002015C3"/>
    <w:rsid w:val="00201924"/>
    <w:rsid w:val="00201BD2"/>
    <w:rsid w:val="00202659"/>
    <w:rsid w:val="00203ABE"/>
    <w:rsid w:val="00203FE8"/>
    <w:rsid w:val="00204613"/>
    <w:rsid w:val="00204CCF"/>
    <w:rsid w:val="0020533E"/>
    <w:rsid w:val="00205936"/>
    <w:rsid w:val="00206392"/>
    <w:rsid w:val="00206510"/>
    <w:rsid w:val="00207868"/>
    <w:rsid w:val="002102C0"/>
    <w:rsid w:val="00210511"/>
    <w:rsid w:val="00210DB8"/>
    <w:rsid w:val="0021193B"/>
    <w:rsid w:val="0021240F"/>
    <w:rsid w:val="00212550"/>
    <w:rsid w:val="002131F4"/>
    <w:rsid w:val="0021369A"/>
    <w:rsid w:val="0021426F"/>
    <w:rsid w:val="00214D24"/>
    <w:rsid w:val="002157B6"/>
    <w:rsid w:val="002157B7"/>
    <w:rsid w:val="00215BEE"/>
    <w:rsid w:val="00215CE8"/>
    <w:rsid w:val="00216268"/>
    <w:rsid w:val="00216FEE"/>
    <w:rsid w:val="002176E2"/>
    <w:rsid w:val="00217DF8"/>
    <w:rsid w:val="002201D8"/>
    <w:rsid w:val="00220581"/>
    <w:rsid w:val="002206F2"/>
    <w:rsid w:val="00220F26"/>
    <w:rsid w:val="0022192B"/>
    <w:rsid w:val="00221967"/>
    <w:rsid w:val="0022199D"/>
    <w:rsid w:val="00222330"/>
    <w:rsid w:val="00222A92"/>
    <w:rsid w:val="0022374A"/>
    <w:rsid w:val="00223914"/>
    <w:rsid w:val="002240DE"/>
    <w:rsid w:val="00224138"/>
    <w:rsid w:val="002243D5"/>
    <w:rsid w:val="00224552"/>
    <w:rsid w:val="002257A5"/>
    <w:rsid w:val="00225E88"/>
    <w:rsid w:val="00226067"/>
    <w:rsid w:val="002267F4"/>
    <w:rsid w:val="002270FF"/>
    <w:rsid w:val="0022715D"/>
    <w:rsid w:val="0022792B"/>
    <w:rsid w:val="00227D1A"/>
    <w:rsid w:val="002300FB"/>
    <w:rsid w:val="0023078A"/>
    <w:rsid w:val="00230A7A"/>
    <w:rsid w:val="0023116B"/>
    <w:rsid w:val="00231CE8"/>
    <w:rsid w:val="00231D49"/>
    <w:rsid w:val="00234023"/>
    <w:rsid w:val="002347AD"/>
    <w:rsid w:val="002358E3"/>
    <w:rsid w:val="00236D36"/>
    <w:rsid w:val="00236F72"/>
    <w:rsid w:val="002409A8"/>
    <w:rsid w:val="00241217"/>
    <w:rsid w:val="00241CB4"/>
    <w:rsid w:val="00242941"/>
    <w:rsid w:val="00242AED"/>
    <w:rsid w:val="002435EA"/>
    <w:rsid w:val="00244299"/>
    <w:rsid w:val="002449D9"/>
    <w:rsid w:val="002449ED"/>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814"/>
    <w:rsid w:val="00251B38"/>
    <w:rsid w:val="00251DF9"/>
    <w:rsid w:val="00253BC9"/>
    <w:rsid w:val="002541A5"/>
    <w:rsid w:val="00254606"/>
    <w:rsid w:val="002549DE"/>
    <w:rsid w:val="00254B2A"/>
    <w:rsid w:val="00254FF1"/>
    <w:rsid w:val="00255EC2"/>
    <w:rsid w:val="00256417"/>
    <w:rsid w:val="00256576"/>
    <w:rsid w:val="002566FF"/>
    <w:rsid w:val="00256B9B"/>
    <w:rsid w:val="00256F1B"/>
    <w:rsid w:val="00257430"/>
    <w:rsid w:val="0025750A"/>
    <w:rsid w:val="0025783B"/>
    <w:rsid w:val="00257B15"/>
    <w:rsid w:val="00260AA5"/>
    <w:rsid w:val="0026113E"/>
    <w:rsid w:val="00261ED6"/>
    <w:rsid w:val="00262264"/>
    <w:rsid w:val="00262331"/>
    <w:rsid w:val="0026275A"/>
    <w:rsid w:val="00262AAC"/>
    <w:rsid w:val="00262B03"/>
    <w:rsid w:val="00263776"/>
    <w:rsid w:val="00263DA8"/>
    <w:rsid w:val="00263E03"/>
    <w:rsid w:val="002649FC"/>
    <w:rsid w:val="00264AAA"/>
    <w:rsid w:val="00264F34"/>
    <w:rsid w:val="00264F6D"/>
    <w:rsid w:val="00264F92"/>
    <w:rsid w:val="0026546C"/>
    <w:rsid w:val="002702FF"/>
    <w:rsid w:val="0027051A"/>
    <w:rsid w:val="002709C3"/>
    <w:rsid w:val="002714E6"/>
    <w:rsid w:val="00271595"/>
    <w:rsid w:val="002720F8"/>
    <w:rsid w:val="00272484"/>
    <w:rsid w:val="00272727"/>
    <w:rsid w:val="00272D46"/>
    <w:rsid w:val="00273881"/>
    <w:rsid w:val="002741AC"/>
    <w:rsid w:val="00275389"/>
    <w:rsid w:val="00275438"/>
    <w:rsid w:val="00275666"/>
    <w:rsid w:val="00275B8B"/>
    <w:rsid w:val="00275E68"/>
    <w:rsid w:val="00276A3E"/>
    <w:rsid w:val="00276DA9"/>
    <w:rsid w:val="00277587"/>
    <w:rsid w:val="002776C6"/>
    <w:rsid w:val="0027785F"/>
    <w:rsid w:val="00277A0C"/>
    <w:rsid w:val="00277DD8"/>
    <w:rsid w:val="00280D05"/>
    <w:rsid w:val="002812B6"/>
    <w:rsid w:val="002812C3"/>
    <w:rsid w:val="00281771"/>
    <w:rsid w:val="00281AB9"/>
    <w:rsid w:val="00282155"/>
    <w:rsid w:val="00282929"/>
    <w:rsid w:val="00282B8E"/>
    <w:rsid w:val="00282F35"/>
    <w:rsid w:val="00283B60"/>
    <w:rsid w:val="00283C0E"/>
    <w:rsid w:val="00283C3C"/>
    <w:rsid w:val="0028412F"/>
    <w:rsid w:val="0028444C"/>
    <w:rsid w:val="00284622"/>
    <w:rsid w:val="002851CA"/>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9EC"/>
    <w:rsid w:val="00294B0A"/>
    <w:rsid w:val="0029564F"/>
    <w:rsid w:val="00295ECF"/>
    <w:rsid w:val="002963B2"/>
    <w:rsid w:val="00297127"/>
    <w:rsid w:val="0029721A"/>
    <w:rsid w:val="00297247"/>
    <w:rsid w:val="0029743C"/>
    <w:rsid w:val="00297B1B"/>
    <w:rsid w:val="002A0B04"/>
    <w:rsid w:val="002A1AC6"/>
    <w:rsid w:val="002A1E7C"/>
    <w:rsid w:val="002A28EA"/>
    <w:rsid w:val="002A28F8"/>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376"/>
    <w:rsid w:val="002D2830"/>
    <w:rsid w:val="002D2F83"/>
    <w:rsid w:val="002D3419"/>
    <w:rsid w:val="002D48F1"/>
    <w:rsid w:val="002D5803"/>
    <w:rsid w:val="002D5F68"/>
    <w:rsid w:val="002D5FF2"/>
    <w:rsid w:val="002D7D8B"/>
    <w:rsid w:val="002E07B2"/>
    <w:rsid w:val="002E1C16"/>
    <w:rsid w:val="002E2A42"/>
    <w:rsid w:val="002E2EEC"/>
    <w:rsid w:val="002E339B"/>
    <w:rsid w:val="002E3B21"/>
    <w:rsid w:val="002E3D08"/>
    <w:rsid w:val="002E3D6F"/>
    <w:rsid w:val="002E3DBB"/>
    <w:rsid w:val="002E3EF2"/>
    <w:rsid w:val="002E4834"/>
    <w:rsid w:val="002E51D7"/>
    <w:rsid w:val="002E52F4"/>
    <w:rsid w:val="002E5569"/>
    <w:rsid w:val="002E58F4"/>
    <w:rsid w:val="002E6927"/>
    <w:rsid w:val="002F0348"/>
    <w:rsid w:val="002F08CF"/>
    <w:rsid w:val="002F0D05"/>
    <w:rsid w:val="002F0D1E"/>
    <w:rsid w:val="002F139A"/>
    <w:rsid w:val="002F1AC7"/>
    <w:rsid w:val="002F23CA"/>
    <w:rsid w:val="002F29A9"/>
    <w:rsid w:val="002F2A93"/>
    <w:rsid w:val="002F2B93"/>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757"/>
    <w:rsid w:val="00302CA3"/>
    <w:rsid w:val="00303BC5"/>
    <w:rsid w:val="00303F68"/>
    <w:rsid w:val="00304510"/>
    <w:rsid w:val="00304C27"/>
    <w:rsid w:val="00304F3E"/>
    <w:rsid w:val="003064B8"/>
    <w:rsid w:val="00306C66"/>
    <w:rsid w:val="00307D87"/>
    <w:rsid w:val="00307EB4"/>
    <w:rsid w:val="00310BC2"/>
    <w:rsid w:val="00310C96"/>
    <w:rsid w:val="00310DE6"/>
    <w:rsid w:val="0031212F"/>
    <w:rsid w:val="00313D17"/>
    <w:rsid w:val="003144B3"/>
    <w:rsid w:val="0031537C"/>
    <w:rsid w:val="0031633C"/>
    <w:rsid w:val="003177A0"/>
    <w:rsid w:val="003178A7"/>
    <w:rsid w:val="00317D76"/>
    <w:rsid w:val="00317F7D"/>
    <w:rsid w:val="003201D4"/>
    <w:rsid w:val="00320527"/>
    <w:rsid w:val="0032055D"/>
    <w:rsid w:val="003205B9"/>
    <w:rsid w:val="00320A31"/>
    <w:rsid w:val="00320F9B"/>
    <w:rsid w:val="003210EB"/>
    <w:rsid w:val="00321987"/>
    <w:rsid w:val="003239D7"/>
    <w:rsid w:val="0032407D"/>
    <w:rsid w:val="003245F8"/>
    <w:rsid w:val="00324D96"/>
    <w:rsid w:val="00324FA2"/>
    <w:rsid w:val="00325BAC"/>
    <w:rsid w:val="0032614C"/>
    <w:rsid w:val="00326523"/>
    <w:rsid w:val="00326A59"/>
    <w:rsid w:val="003272CE"/>
    <w:rsid w:val="003272EC"/>
    <w:rsid w:val="003274E7"/>
    <w:rsid w:val="003278F9"/>
    <w:rsid w:val="0032790B"/>
    <w:rsid w:val="00330525"/>
    <w:rsid w:val="003305A1"/>
    <w:rsid w:val="00330ABA"/>
    <w:rsid w:val="003334FB"/>
    <w:rsid w:val="00333842"/>
    <w:rsid w:val="00333CF0"/>
    <w:rsid w:val="00333D68"/>
    <w:rsid w:val="00334086"/>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650"/>
    <w:rsid w:val="003517B6"/>
    <w:rsid w:val="00352615"/>
    <w:rsid w:val="003528C3"/>
    <w:rsid w:val="00352E8E"/>
    <w:rsid w:val="003530BB"/>
    <w:rsid w:val="003537D2"/>
    <w:rsid w:val="00354273"/>
    <w:rsid w:val="00354912"/>
    <w:rsid w:val="00354E5F"/>
    <w:rsid w:val="0035522B"/>
    <w:rsid w:val="003552F4"/>
    <w:rsid w:val="003555DC"/>
    <w:rsid w:val="0035600B"/>
    <w:rsid w:val="003565B9"/>
    <w:rsid w:val="003569BE"/>
    <w:rsid w:val="00356BA2"/>
    <w:rsid w:val="003573E3"/>
    <w:rsid w:val="0035762E"/>
    <w:rsid w:val="00357B45"/>
    <w:rsid w:val="00357F78"/>
    <w:rsid w:val="003608C0"/>
    <w:rsid w:val="00360A25"/>
    <w:rsid w:val="00361EAC"/>
    <w:rsid w:val="00362003"/>
    <w:rsid w:val="00362601"/>
    <w:rsid w:val="00362D71"/>
    <w:rsid w:val="00362F06"/>
    <w:rsid w:val="003647AB"/>
    <w:rsid w:val="00364C75"/>
    <w:rsid w:val="00364DE0"/>
    <w:rsid w:val="00365363"/>
    <w:rsid w:val="00365407"/>
    <w:rsid w:val="00365E2C"/>
    <w:rsid w:val="003661D6"/>
    <w:rsid w:val="00366A43"/>
    <w:rsid w:val="003673F0"/>
    <w:rsid w:val="0036796C"/>
    <w:rsid w:val="00370993"/>
    <w:rsid w:val="00371AE0"/>
    <w:rsid w:val="00371EFD"/>
    <w:rsid w:val="00371F02"/>
    <w:rsid w:val="003721D6"/>
    <w:rsid w:val="00372A5E"/>
    <w:rsid w:val="00372A8B"/>
    <w:rsid w:val="00372BDE"/>
    <w:rsid w:val="00373B8A"/>
    <w:rsid w:val="00373CCF"/>
    <w:rsid w:val="00374439"/>
    <w:rsid w:val="0037450E"/>
    <w:rsid w:val="00374CE1"/>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C34"/>
    <w:rsid w:val="00391DED"/>
    <w:rsid w:val="00391F48"/>
    <w:rsid w:val="00393319"/>
    <w:rsid w:val="00393E6C"/>
    <w:rsid w:val="00394162"/>
    <w:rsid w:val="003952D4"/>
    <w:rsid w:val="003953C4"/>
    <w:rsid w:val="00395461"/>
    <w:rsid w:val="00395F53"/>
    <w:rsid w:val="0039611D"/>
    <w:rsid w:val="00396DD6"/>
    <w:rsid w:val="0039720E"/>
    <w:rsid w:val="003974E6"/>
    <w:rsid w:val="00397A1F"/>
    <w:rsid w:val="00397BFA"/>
    <w:rsid w:val="003A0B8F"/>
    <w:rsid w:val="003A1EA3"/>
    <w:rsid w:val="003A253D"/>
    <w:rsid w:val="003A3B50"/>
    <w:rsid w:val="003A43E9"/>
    <w:rsid w:val="003A44FE"/>
    <w:rsid w:val="003A45DF"/>
    <w:rsid w:val="003A48D7"/>
    <w:rsid w:val="003A5925"/>
    <w:rsid w:val="003A5CD8"/>
    <w:rsid w:val="003A5FA4"/>
    <w:rsid w:val="003A672E"/>
    <w:rsid w:val="003A68F6"/>
    <w:rsid w:val="003A782A"/>
    <w:rsid w:val="003B05C3"/>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DB"/>
    <w:rsid w:val="003B7802"/>
    <w:rsid w:val="003B7B8A"/>
    <w:rsid w:val="003C10E0"/>
    <w:rsid w:val="003C19AB"/>
    <w:rsid w:val="003C2726"/>
    <w:rsid w:val="003C27A2"/>
    <w:rsid w:val="003C2B25"/>
    <w:rsid w:val="003C314B"/>
    <w:rsid w:val="003C35B4"/>
    <w:rsid w:val="003C371A"/>
    <w:rsid w:val="003C3CA0"/>
    <w:rsid w:val="003C4170"/>
    <w:rsid w:val="003C41C1"/>
    <w:rsid w:val="003C5525"/>
    <w:rsid w:val="003C66FE"/>
    <w:rsid w:val="003C6D00"/>
    <w:rsid w:val="003C6E1E"/>
    <w:rsid w:val="003C7111"/>
    <w:rsid w:val="003C7C59"/>
    <w:rsid w:val="003D0A1E"/>
    <w:rsid w:val="003D15CF"/>
    <w:rsid w:val="003D19D1"/>
    <w:rsid w:val="003D1F0E"/>
    <w:rsid w:val="003D29C1"/>
    <w:rsid w:val="003D2CE6"/>
    <w:rsid w:val="003D39C2"/>
    <w:rsid w:val="003D3A26"/>
    <w:rsid w:val="003D46ED"/>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BB0"/>
    <w:rsid w:val="003E3515"/>
    <w:rsid w:val="003E3CA0"/>
    <w:rsid w:val="003E5504"/>
    <w:rsid w:val="003E5A06"/>
    <w:rsid w:val="003E63DE"/>
    <w:rsid w:val="003E6594"/>
    <w:rsid w:val="003E777F"/>
    <w:rsid w:val="003F0054"/>
    <w:rsid w:val="003F0108"/>
    <w:rsid w:val="003F08B5"/>
    <w:rsid w:val="003F145B"/>
    <w:rsid w:val="003F1BED"/>
    <w:rsid w:val="003F1F0C"/>
    <w:rsid w:val="003F1FD0"/>
    <w:rsid w:val="003F2AF1"/>
    <w:rsid w:val="003F2B5E"/>
    <w:rsid w:val="003F2CDF"/>
    <w:rsid w:val="003F3524"/>
    <w:rsid w:val="003F3CB9"/>
    <w:rsid w:val="003F40EC"/>
    <w:rsid w:val="003F41E3"/>
    <w:rsid w:val="003F4711"/>
    <w:rsid w:val="003F4CAB"/>
    <w:rsid w:val="003F530B"/>
    <w:rsid w:val="003F5E7E"/>
    <w:rsid w:val="003F6143"/>
    <w:rsid w:val="003F6557"/>
    <w:rsid w:val="003F6BA9"/>
    <w:rsid w:val="003F7829"/>
    <w:rsid w:val="00400845"/>
    <w:rsid w:val="00401BE6"/>
    <w:rsid w:val="00401C68"/>
    <w:rsid w:val="00402108"/>
    <w:rsid w:val="0040341A"/>
    <w:rsid w:val="004037BB"/>
    <w:rsid w:val="004038EB"/>
    <w:rsid w:val="004040E3"/>
    <w:rsid w:val="00404A07"/>
    <w:rsid w:val="00404D98"/>
    <w:rsid w:val="0040510A"/>
    <w:rsid w:val="00407101"/>
    <w:rsid w:val="004074B2"/>
    <w:rsid w:val="00407855"/>
    <w:rsid w:val="00410426"/>
    <w:rsid w:val="00410892"/>
    <w:rsid w:val="00410A71"/>
    <w:rsid w:val="004118BC"/>
    <w:rsid w:val="00411F5B"/>
    <w:rsid w:val="004122CC"/>
    <w:rsid w:val="004122D8"/>
    <w:rsid w:val="004127DF"/>
    <w:rsid w:val="0041337C"/>
    <w:rsid w:val="00413D6F"/>
    <w:rsid w:val="00413F6E"/>
    <w:rsid w:val="0041444D"/>
    <w:rsid w:val="0041468C"/>
    <w:rsid w:val="00414923"/>
    <w:rsid w:val="00414FBA"/>
    <w:rsid w:val="0041573D"/>
    <w:rsid w:val="00415B8B"/>
    <w:rsid w:val="00416082"/>
    <w:rsid w:val="00416235"/>
    <w:rsid w:val="004163FE"/>
    <w:rsid w:val="004164C7"/>
    <w:rsid w:val="004165B3"/>
    <w:rsid w:val="00416D5E"/>
    <w:rsid w:val="00416D8D"/>
    <w:rsid w:val="00416DD2"/>
    <w:rsid w:val="00417541"/>
    <w:rsid w:val="004177E7"/>
    <w:rsid w:val="00417813"/>
    <w:rsid w:val="0042085D"/>
    <w:rsid w:val="00420CD3"/>
    <w:rsid w:val="00420F9C"/>
    <w:rsid w:val="0042192F"/>
    <w:rsid w:val="00422490"/>
    <w:rsid w:val="00424242"/>
    <w:rsid w:val="0042455A"/>
    <w:rsid w:val="00424F3B"/>
    <w:rsid w:val="00425445"/>
    <w:rsid w:val="00425492"/>
    <w:rsid w:val="00425A5A"/>
    <w:rsid w:val="00425ACC"/>
    <w:rsid w:val="004262B6"/>
    <w:rsid w:val="00426698"/>
    <w:rsid w:val="00426CE0"/>
    <w:rsid w:val="00427135"/>
    <w:rsid w:val="00427799"/>
    <w:rsid w:val="00430E54"/>
    <w:rsid w:val="00431350"/>
    <w:rsid w:val="004318F7"/>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EFB"/>
    <w:rsid w:val="00442902"/>
    <w:rsid w:val="00443757"/>
    <w:rsid w:val="00443C8B"/>
    <w:rsid w:val="00444255"/>
    <w:rsid w:val="00444CB5"/>
    <w:rsid w:val="00445408"/>
    <w:rsid w:val="00445A0B"/>
    <w:rsid w:val="00447D97"/>
    <w:rsid w:val="00447EEB"/>
    <w:rsid w:val="00447FC3"/>
    <w:rsid w:val="00450480"/>
    <w:rsid w:val="00450889"/>
    <w:rsid w:val="00450C05"/>
    <w:rsid w:val="00451D53"/>
    <w:rsid w:val="004521CE"/>
    <w:rsid w:val="00452972"/>
    <w:rsid w:val="004533B9"/>
    <w:rsid w:val="0045363C"/>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3"/>
    <w:rsid w:val="00464397"/>
    <w:rsid w:val="004655B1"/>
    <w:rsid w:val="004655E5"/>
    <w:rsid w:val="004658AA"/>
    <w:rsid w:val="004659B6"/>
    <w:rsid w:val="004659F5"/>
    <w:rsid w:val="00465D8C"/>
    <w:rsid w:val="00465DFE"/>
    <w:rsid w:val="0046668C"/>
    <w:rsid w:val="00467342"/>
    <w:rsid w:val="00467490"/>
    <w:rsid w:val="00467C72"/>
    <w:rsid w:val="00467FE3"/>
    <w:rsid w:val="004705F7"/>
    <w:rsid w:val="004706EE"/>
    <w:rsid w:val="004708EF"/>
    <w:rsid w:val="00470D9D"/>
    <w:rsid w:val="004710F1"/>
    <w:rsid w:val="004726F1"/>
    <w:rsid w:val="004727C1"/>
    <w:rsid w:val="00472B61"/>
    <w:rsid w:val="004732DE"/>
    <w:rsid w:val="00473B2A"/>
    <w:rsid w:val="00473BCD"/>
    <w:rsid w:val="004741B2"/>
    <w:rsid w:val="00474BE5"/>
    <w:rsid w:val="00475432"/>
    <w:rsid w:val="004755A0"/>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C9E"/>
    <w:rsid w:val="00486950"/>
    <w:rsid w:val="0048709C"/>
    <w:rsid w:val="004873CD"/>
    <w:rsid w:val="00487BFF"/>
    <w:rsid w:val="0049044C"/>
    <w:rsid w:val="0049124E"/>
    <w:rsid w:val="0049162C"/>
    <w:rsid w:val="00492102"/>
    <w:rsid w:val="0049278A"/>
    <w:rsid w:val="00493D3E"/>
    <w:rsid w:val="00494E25"/>
    <w:rsid w:val="00495258"/>
    <w:rsid w:val="0049618D"/>
    <w:rsid w:val="004969B0"/>
    <w:rsid w:val="00496F0A"/>
    <w:rsid w:val="004A0AD5"/>
    <w:rsid w:val="004A14E0"/>
    <w:rsid w:val="004A17ED"/>
    <w:rsid w:val="004A1B78"/>
    <w:rsid w:val="004A2DA7"/>
    <w:rsid w:val="004A32D3"/>
    <w:rsid w:val="004A3389"/>
    <w:rsid w:val="004A3BF3"/>
    <w:rsid w:val="004A4323"/>
    <w:rsid w:val="004A4378"/>
    <w:rsid w:val="004A49F1"/>
    <w:rsid w:val="004A4EAE"/>
    <w:rsid w:val="004A509C"/>
    <w:rsid w:val="004A59D3"/>
    <w:rsid w:val="004A5DFB"/>
    <w:rsid w:val="004A7B2D"/>
    <w:rsid w:val="004B0443"/>
    <w:rsid w:val="004B081E"/>
    <w:rsid w:val="004B098D"/>
    <w:rsid w:val="004B157F"/>
    <w:rsid w:val="004B16B7"/>
    <w:rsid w:val="004B1758"/>
    <w:rsid w:val="004B1B1A"/>
    <w:rsid w:val="004B3DB8"/>
    <w:rsid w:val="004B4177"/>
    <w:rsid w:val="004B4AEB"/>
    <w:rsid w:val="004B4ED1"/>
    <w:rsid w:val="004B5D76"/>
    <w:rsid w:val="004B60EA"/>
    <w:rsid w:val="004B658C"/>
    <w:rsid w:val="004B6B74"/>
    <w:rsid w:val="004B6EC4"/>
    <w:rsid w:val="004B7164"/>
    <w:rsid w:val="004B7C5B"/>
    <w:rsid w:val="004B7FC9"/>
    <w:rsid w:val="004C06CA"/>
    <w:rsid w:val="004C06E9"/>
    <w:rsid w:val="004C0D0C"/>
    <w:rsid w:val="004C10C6"/>
    <w:rsid w:val="004C2BD6"/>
    <w:rsid w:val="004C36CA"/>
    <w:rsid w:val="004C3F7D"/>
    <w:rsid w:val="004C41ED"/>
    <w:rsid w:val="004C46FE"/>
    <w:rsid w:val="004C48B1"/>
    <w:rsid w:val="004C4912"/>
    <w:rsid w:val="004C4EFE"/>
    <w:rsid w:val="004C4FE7"/>
    <w:rsid w:val="004C5A04"/>
    <w:rsid w:val="004C5A10"/>
    <w:rsid w:val="004C6328"/>
    <w:rsid w:val="004C636D"/>
    <w:rsid w:val="004C6835"/>
    <w:rsid w:val="004C6E8E"/>
    <w:rsid w:val="004C6EC1"/>
    <w:rsid w:val="004C74B5"/>
    <w:rsid w:val="004D02E3"/>
    <w:rsid w:val="004D1283"/>
    <w:rsid w:val="004D1735"/>
    <w:rsid w:val="004D3589"/>
    <w:rsid w:val="004D4026"/>
    <w:rsid w:val="004D43F6"/>
    <w:rsid w:val="004D45B7"/>
    <w:rsid w:val="004D47C5"/>
    <w:rsid w:val="004D49FC"/>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0D"/>
    <w:rsid w:val="004E7459"/>
    <w:rsid w:val="004E7B12"/>
    <w:rsid w:val="004E7BEF"/>
    <w:rsid w:val="004F0835"/>
    <w:rsid w:val="004F0CFB"/>
    <w:rsid w:val="004F122E"/>
    <w:rsid w:val="004F1571"/>
    <w:rsid w:val="004F1704"/>
    <w:rsid w:val="004F2029"/>
    <w:rsid w:val="004F2C62"/>
    <w:rsid w:val="004F43A7"/>
    <w:rsid w:val="004F4B82"/>
    <w:rsid w:val="004F5051"/>
    <w:rsid w:val="004F592A"/>
    <w:rsid w:val="004F6026"/>
    <w:rsid w:val="004F63BE"/>
    <w:rsid w:val="004F6BD7"/>
    <w:rsid w:val="004F7F9C"/>
    <w:rsid w:val="0050039B"/>
    <w:rsid w:val="00500894"/>
    <w:rsid w:val="00500A44"/>
    <w:rsid w:val="00501543"/>
    <w:rsid w:val="0050166B"/>
    <w:rsid w:val="005018C4"/>
    <w:rsid w:val="00501C50"/>
    <w:rsid w:val="00501F47"/>
    <w:rsid w:val="0050218E"/>
    <w:rsid w:val="00502E3C"/>
    <w:rsid w:val="0050313B"/>
    <w:rsid w:val="00503DF7"/>
    <w:rsid w:val="00504181"/>
    <w:rsid w:val="005041F6"/>
    <w:rsid w:val="00504252"/>
    <w:rsid w:val="00504293"/>
    <w:rsid w:val="00504A62"/>
    <w:rsid w:val="00504E93"/>
    <w:rsid w:val="0050574A"/>
    <w:rsid w:val="00506A1E"/>
    <w:rsid w:val="00506E36"/>
    <w:rsid w:val="00506E64"/>
    <w:rsid w:val="00507C37"/>
    <w:rsid w:val="005109BD"/>
    <w:rsid w:val="00510B49"/>
    <w:rsid w:val="00510D99"/>
    <w:rsid w:val="00511249"/>
    <w:rsid w:val="00511E4F"/>
    <w:rsid w:val="00512150"/>
    <w:rsid w:val="00512BDF"/>
    <w:rsid w:val="005130FE"/>
    <w:rsid w:val="00513980"/>
    <w:rsid w:val="00514A68"/>
    <w:rsid w:val="00514CD1"/>
    <w:rsid w:val="00515754"/>
    <w:rsid w:val="00515806"/>
    <w:rsid w:val="00515AB9"/>
    <w:rsid w:val="00515C0F"/>
    <w:rsid w:val="00516EAB"/>
    <w:rsid w:val="005170DA"/>
    <w:rsid w:val="005174F4"/>
    <w:rsid w:val="00520258"/>
    <w:rsid w:val="00520408"/>
    <w:rsid w:val="0052069F"/>
    <w:rsid w:val="00520E69"/>
    <w:rsid w:val="0052108C"/>
    <w:rsid w:val="00521C06"/>
    <w:rsid w:val="00521FF8"/>
    <w:rsid w:val="005220F4"/>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DF6"/>
    <w:rsid w:val="00531128"/>
    <w:rsid w:val="0053131D"/>
    <w:rsid w:val="00531E15"/>
    <w:rsid w:val="00533BDE"/>
    <w:rsid w:val="0053420D"/>
    <w:rsid w:val="0053423D"/>
    <w:rsid w:val="00534C2B"/>
    <w:rsid w:val="00534C4B"/>
    <w:rsid w:val="00536350"/>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3E1C"/>
    <w:rsid w:val="00554259"/>
    <w:rsid w:val="00554382"/>
    <w:rsid w:val="00554D4A"/>
    <w:rsid w:val="0055549D"/>
    <w:rsid w:val="005558A9"/>
    <w:rsid w:val="005559F0"/>
    <w:rsid w:val="00556020"/>
    <w:rsid w:val="005566E5"/>
    <w:rsid w:val="005567B6"/>
    <w:rsid w:val="00556DD0"/>
    <w:rsid w:val="005602B7"/>
    <w:rsid w:val="00560B2B"/>
    <w:rsid w:val="0056114E"/>
    <w:rsid w:val="00562A11"/>
    <w:rsid w:val="00562F39"/>
    <w:rsid w:val="005636D6"/>
    <w:rsid w:val="005639C2"/>
    <w:rsid w:val="00565405"/>
    <w:rsid w:val="00565895"/>
    <w:rsid w:val="0056592B"/>
    <w:rsid w:val="00565BF9"/>
    <w:rsid w:val="00565E22"/>
    <w:rsid w:val="0056646D"/>
    <w:rsid w:val="00566C00"/>
    <w:rsid w:val="005671A7"/>
    <w:rsid w:val="00567387"/>
    <w:rsid w:val="005677BA"/>
    <w:rsid w:val="00567EB8"/>
    <w:rsid w:val="005710CC"/>
    <w:rsid w:val="00572CA6"/>
    <w:rsid w:val="00573516"/>
    <w:rsid w:val="005744BB"/>
    <w:rsid w:val="005753B6"/>
    <w:rsid w:val="0057617A"/>
    <w:rsid w:val="0057617B"/>
    <w:rsid w:val="00576482"/>
    <w:rsid w:val="00576C15"/>
    <w:rsid w:val="00576C38"/>
    <w:rsid w:val="0057721A"/>
    <w:rsid w:val="005777C3"/>
    <w:rsid w:val="00580423"/>
    <w:rsid w:val="0058044F"/>
    <w:rsid w:val="00580493"/>
    <w:rsid w:val="005812F2"/>
    <w:rsid w:val="00581D91"/>
    <w:rsid w:val="005820EA"/>
    <w:rsid w:val="00582B30"/>
    <w:rsid w:val="0058327E"/>
    <w:rsid w:val="00583299"/>
    <w:rsid w:val="00583633"/>
    <w:rsid w:val="00583813"/>
    <w:rsid w:val="00583966"/>
    <w:rsid w:val="00583CEB"/>
    <w:rsid w:val="005847F9"/>
    <w:rsid w:val="00584D1E"/>
    <w:rsid w:val="00585030"/>
    <w:rsid w:val="00585164"/>
    <w:rsid w:val="005851AE"/>
    <w:rsid w:val="00585624"/>
    <w:rsid w:val="00585D6B"/>
    <w:rsid w:val="00585E13"/>
    <w:rsid w:val="00586144"/>
    <w:rsid w:val="00586304"/>
    <w:rsid w:val="00586722"/>
    <w:rsid w:val="00587244"/>
    <w:rsid w:val="00587281"/>
    <w:rsid w:val="00587669"/>
    <w:rsid w:val="0058777F"/>
    <w:rsid w:val="00587883"/>
    <w:rsid w:val="005878A6"/>
    <w:rsid w:val="005879DD"/>
    <w:rsid w:val="00587D63"/>
    <w:rsid w:val="0059020F"/>
    <w:rsid w:val="005919B7"/>
    <w:rsid w:val="00591C0E"/>
    <w:rsid w:val="0059229E"/>
    <w:rsid w:val="005925AA"/>
    <w:rsid w:val="005926FE"/>
    <w:rsid w:val="00592A15"/>
    <w:rsid w:val="00592C0A"/>
    <w:rsid w:val="00592C7C"/>
    <w:rsid w:val="00592CE1"/>
    <w:rsid w:val="00592E91"/>
    <w:rsid w:val="00593830"/>
    <w:rsid w:val="00593EE9"/>
    <w:rsid w:val="0059447B"/>
    <w:rsid w:val="00594750"/>
    <w:rsid w:val="00594C2D"/>
    <w:rsid w:val="005955A3"/>
    <w:rsid w:val="00595F71"/>
    <w:rsid w:val="005963AA"/>
    <w:rsid w:val="00596476"/>
    <w:rsid w:val="00596591"/>
    <w:rsid w:val="005968A1"/>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501D"/>
    <w:rsid w:val="005A5473"/>
    <w:rsid w:val="005A5A7F"/>
    <w:rsid w:val="005A690C"/>
    <w:rsid w:val="005A6AC7"/>
    <w:rsid w:val="005A761B"/>
    <w:rsid w:val="005A764D"/>
    <w:rsid w:val="005A7784"/>
    <w:rsid w:val="005A7E5E"/>
    <w:rsid w:val="005B0188"/>
    <w:rsid w:val="005B03B1"/>
    <w:rsid w:val="005B0A3F"/>
    <w:rsid w:val="005B10FA"/>
    <w:rsid w:val="005B22A5"/>
    <w:rsid w:val="005B2361"/>
    <w:rsid w:val="005B2BC0"/>
    <w:rsid w:val="005B3509"/>
    <w:rsid w:val="005B3947"/>
    <w:rsid w:val="005B4AAB"/>
    <w:rsid w:val="005B5200"/>
    <w:rsid w:val="005B53F7"/>
    <w:rsid w:val="005B5697"/>
    <w:rsid w:val="005B5E6F"/>
    <w:rsid w:val="005B6323"/>
    <w:rsid w:val="005B6EB9"/>
    <w:rsid w:val="005B700C"/>
    <w:rsid w:val="005B7020"/>
    <w:rsid w:val="005B713A"/>
    <w:rsid w:val="005B78AD"/>
    <w:rsid w:val="005C0310"/>
    <w:rsid w:val="005C12C8"/>
    <w:rsid w:val="005C22FF"/>
    <w:rsid w:val="005C3245"/>
    <w:rsid w:val="005C329D"/>
    <w:rsid w:val="005C3D75"/>
    <w:rsid w:val="005C3FC4"/>
    <w:rsid w:val="005C4C9C"/>
    <w:rsid w:val="005C50E0"/>
    <w:rsid w:val="005C537E"/>
    <w:rsid w:val="005C53EB"/>
    <w:rsid w:val="005C6565"/>
    <w:rsid w:val="005C6E73"/>
    <w:rsid w:val="005C7A2B"/>
    <w:rsid w:val="005D05E0"/>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2473"/>
    <w:rsid w:val="005E3930"/>
    <w:rsid w:val="005E3E75"/>
    <w:rsid w:val="005E4ACA"/>
    <w:rsid w:val="005E534D"/>
    <w:rsid w:val="005E64F4"/>
    <w:rsid w:val="005E73E7"/>
    <w:rsid w:val="005E7DE4"/>
    <w:rsid w:val="005F030A"/>
    <w:rsid w:val="005F06B2"/>
    <w:rsid w:val="005F07F7"/>
    <w:rsid w:val="005F09BA"/>
    <w:rsid w:val="005F0C6B"/>
    <w:rsid w:val="005F1765"/>
    <w:rsid w:val="005F1945"/>
    <w:rsid w:val="005F275A"/>
    <w:rsid w:val="005F2D62"/>
    <w:rsid w:val="005F2E9C"/>
    <w:rsid w:val="005F30C2"/>
    <w:rsid w:val="005F3788"/>
    <w:rsid w:val="005F575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466F"/>
    <w:rsid w:val="00605A6E"/>
    <w:rsid w:val="00605BE4"/>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A4"/>
    <w:rsid w:val="00613BE5"/>
    <w:rsid w:val="00614109"/>
    <w:rsid w:val="006154D9"/>
    <w:rsid w:val="00615DE6"/>
    <w:rsid w:val="006163BC"/>
    <w:rsid w:val="00616409"/>
    <w:rsid w:val="006167DE"/>
    <w:rsid w:val="0061701B"/>
    <w:rsid w:val="00617255"/>
    <w:rsid w:val="0062001B"/>
    <w:rsid w:val="00622847"/>
    <w:rsid w:val="00622B0D"/>
    <w:rsid w:val="00622EDC"/>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7D6"/>
    <w:rsid w:val="00631CE1"/>
    <w:rsid w:val="0063281F"/>
    <w:rsid w:val="00633CCE"/>
    <w:rsid w:val="006348D2"/>
    <w:rsid w:val="00634A3F"/>
    <w:rsid w:val="006355E1"/>
    <w:rsid w:val="0063585E"/>
    <w:rsid w:val="00635897"/>
    <w:rsid w:val="006364DB"/>
    <w:rsid w:val="006366CD"/>
    <w:rsid w:val="00636A45"/>
    <w:rsid w:val="00640196"/>
    <w:rsid w:val="00640D6B"/>
    <w:rsid w:val="006413CD"/>
    <w:rsid w:val="00642724"/>
    <w:rsid w:val="00642A23"/>
    <w:rsid w:val="00643CF1"/>
    <w:rsid w:val="00643EAF"/>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3E10"/>
    <w:rsid w:val="00654626"/>
    <w:rsid w:val="00654A5D"/>
    <w:rsid w:val="006552FB"/>
    <w:rsid w:val="00655722"/>
    <w:rsid w:val="006562C1"/>
    <w:rsid w:val="0066061E"/>
    <w:rsid w:val="006619E2"/>
    <w:rsid w:val="00661A1A"/>
    <w:rsid w:val="00661E89"/>
    <w:rsid w:val="00661FF0"/>
    <w:rsid w:val="0066256A"/>
    <w:rsid w:val="00663630"/>
    <w:rsid w:val="006639F3"/>
    <w:rsid w:val="00663B19"/>
    <w:rsid w:val="00663B2A"/>
    <w:rsid w:val="00663B8A"/>
    <w:rsid w:val="00663CA0"/>
    <w:rsid w:val="0066401E"/>
    <w:rsid w:val="006641AF"/>
    <w:rsid w:val="00664254"/>
    <w:rsid w:val="006644FA"/>
    <w:rsid w:val="00664794"/>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4126"/>
    <w:rsid w:val="006757F5"/>
    <w:rsid w:val="00675B12"/>
    <w:rsid w:val="00676308"/>
    <w:rsid w:val="0067675A"/>
    <w:rsid w:val="006769C2"/>
    <w:rsid w:val="006778CB"/>
    <w:rsid w:val="0068057E"/>
    <w:rsid w:val="00680B25"/>
    <w:rsid w:val="00681B7F"/>
    <w:rsid w:val="006821DB"/>
    <w:rsid w:val="0068357D"/>
    <w:rsid w:val="00683C6A"/>
    <w:rsid w:val="00684F82"/>
    <w:rsid w:val="006852EB"/>
    <w:rsid w:val="00685BF6"/>
    <w:rsid w:val="006864FD"/>
    <w:rsid w:val="00686707"/>
    <w:rsid w:val="006867C9"/>
    <w:rsid w:val="00686FC4"/>
    <w:rsid w:val="00687478"/>
    <w:rsid w:val="00690152"/>
    <w:rsid w:val="006901CC"/>
    <w:rsid w:val="006903A0"/>
    <w:rsid w:val="0069079F"/>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975BE"/>
    <w:rsid w:val="006A0524"/>
    <w:rsid w:val="006A0856"/>
    <w:rsid w:val="006A1687"/>
    <w:rsid w:val="006A1867"/>
    <w:rsid w:val="006A1BB2"/>
    <w:rsid w:val="006A2802"/>
    <w:rsid w:val="006A2C83"/>
    <w:rsid w:val="006A3642"/>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651F"/>
    <w:rsid w:val="006B6594"/>
    <w:rsid w:val="006B6A58"/>
    <w:rsid w:val="006B6C07"/>
    <w:rsid w:val="006B6C36"/>
    <w:rsid w:val="006B6F62"/>
    <w:rsid w:val="006B711A"/>
    <w:rsid w:val="006B748F"/>
    <w:rsid w:val="006B753A"/>
    <w:rsid w:val="006B7745"/>
    <w:rsid w:val="006B78B3"/>
    <w:rsid w:val="006B7914"/>
    <w:rsid w:val="006B7CE6"/>
    <w:rsid w:val="006C0887"/>
    <w:rsid w:val="006C09B1"/>
    <w:rsid w:val="006C0C59"/>
    <w:rsid w:val="006C0D43"/>
    <w:rsid w:val="006C0E7E"/>
    <w:rsid w:val="006C15F3"/>
    <w:rsid w:val="006C17A6"/>
    <w:rsid w:val="006C1F5A"/>
    <w:rsid w:val="006C2931"/>
    <w:rsid w:val="006C371C"/>
    <w:rsid w:val="006C3A8B"/>
    <w:rsid w:val="006C3F1F"/>
    <w:rsid w:val="006C4754"/>
    <w:rsid w:val="006C49FB"/>
    <w:rsid w:val="006C5A1E"/>
    <w:rsid w:val="006C5B06"/>
    <w:rsid w:val="006C606F"/>
    <w:rsid w:val="006C6305"/>
    <w:rsid w:val="006C6D03"/>
    <w:rsid w:val="006C7087"/>
    <w:rsid w:val="006C7F9B"/>
    <w:rsid w:val="006D0231"/>
    <w:rsid w:val="006D117A"/>
    <w:rsid w:val="006D18C2"/>
    <w:rsid w:val="006D1E56"/>
    <w:rsid w:val="006D36B8"/>
    <w:rsid w:val="006D3CC1"/>
    <w:rsid w:val="006D470E"/>
    <w:rsid w:val="006D5261"/>
    <w:rsid w:val="006D54D5"/>
    <w:rsid w:val="006D5C58"/>
    <w:rsid w:val="006D5E46"/>
    <w:rsid w:val="006D614F"/>
    <w:rsid w:val="006D7DC6"/>
    <w:rsid w:val="006D7FAC"/>
    <w:rsid w:val="006E0DDF"/>
    <w:rsid w:val="006E198F"/>
    <w:rsid w:val="006E1C2D"/>
    <w:rsid w:val="006E20A5"/>
    <w:rsid w:val="006E2781"/>
    <w:rsid w:val="006E2911"/>
    <w:rsid w:val="006E2AC4"/>
    <w:rsid w:val="006E2B43"/>
    <w:rsid w:val="006E2B5A"/>
    <w:rsid w:val="006E324B"/>
    <w:rsid w:val="006E3988"/>
    <w:rsid w:val="006E3BD3"/>
    <w:rsid w:val="006E4442"/>
    <w:rsid w:val="006E4FBB"/>
    <w:rsid w:val="006E513D"/>
    <w:rsid w:val="006E5449"/>
    <w:rsid w:val="006E58FB"/>
    <w:rsid w:val="006E5BEA"/>
    <w:rsid w:val="006E6B09"/>
    <w:rsid w:val="006E7292"/>
    <w:rsid w:val="006F0FC9"/>
    <w:rsid w:val="006F10BF"/>
    <w:rsid w:val="006F1937"/>
    <w:rsid w:val="006F1FB0"/>
    <w:rsid w:val="006F2E09"/>
    <w:rsid w:val="006F2E90"/>
    <w:rsid w:val="006F2FB4"/>
    <w:rsid w:val="006F399D"/>
    <w:rsid w:val="006F3A34"/>
    <w:rsid w:val="006F40DF"/>
    <w:rsid w:val="006F4280"/>
    <w:rsid w:val="006F471F"/>
    <w:rsid w:val="006F496D"/>
    <w:rsid w:val="006F4F64"/>
    <w:rsid w:val="006F5B07"/>
    <w:rsid w:val="006F6212"/>
    <w:rsid w:val="006F625F"/>
    <w:rsid w:val="006F62EB"/>
    <w:rsid w:val="006F6A1E"/>
    <w:rsid w:val="006F6A78"/>
    <w:rsid w:val="006F75D9"/>
    <w:rsid w:val="007008FD"/>
    <w:rsid w:val="00700C19"/>
    <w:rsid w:val="00700EFE"/>
    <w:rsid w:val="00701AE6"/>
    <w:rsid w:val="00701D7A"/>
    <w:rsid w:val="007020D4"/>
    <w:rsid w:val="00702393"/>
    <w:rsid w:val="00702E3C"/>
    <w:rsid w:val="00703950"/>
    <w:rsid w:val="0070460D"/>
    <w:rsid w:val="00704FA1"/>
    <w:rsid w:val="00705241"/>
    <w:rsid w:val="00705364"/>
    <w:rsid w:val="00705E2A"/>
    <w:rsid w:val="007073A6"/>
    <w:rsid w:val="007073F3"/>
    <w:rsid w:val="00707657"/>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7E0"/>
    <w:rsid w:val="0071486A"/>
    <w:rsid w:val="00714EF0"/>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BBE"/>
    <w:rsid w:val="007250FB"/>
    <w:rsid w:val="00725612"/>
    <w:rsid w:val="0072608D"/>
    <w:rsid w:val="007266B6"/>
    <w:rsid w:val="00727DB1"/>
    <w:rsid w:val="0073031F"/>
    <w:rsid w:val="0073053D"/>
    <w:rsid w:val="007316B2"/>
    <w:rsid w:val="00732106"/>
    <w:rsid w:val="0073306F"/>
    <w:rsid w:val="0073330A"/>
    <w:rsid w:val="00733CF1"/>
    <w:rsid w:val="007341AE"/>
    <w:rsid w:val="00734786"/>
    <w:rsid w:val="00734FE0"/>
    <w:rsid w:val="007351D0"/>
    <w:rsid w:val="007357B9"/>
    <w:rsid w:val="007359B9"/>
    <w:rsid w:val="007369C5"/>
    <w:rsid w:val="00736AC5"/>
    <w:rsid w:val="00736CBB"/>
    <w:rsid w:val="00737638"/>
    <w:rsid w:val="00740486"/>
    <w:rsid w:val="007407D0"/>
    <w:rsid w:val="00740EE3"/>
    <w:rsid w:val="00740FB8"/>
    <w:rsid w:val="007412B8"/>
    <w:rsid w:val="00741856"/>
    <w:rsid w:val="007418DC"/>
    <w:rsid w:val="007449DF"/>
    <w:rsid w:val="007458D0"/>
    <w:rsid w:val="00745CD8"/>
    <w:rsid w:val="0074781E"/>
    <w:rsid w:val="00747856"/>
    <w:rsid w:val="00747876"/>
    <w:rsid w:val="00747D19"/>
    <w:rsid w:val="00750B5D"/>
    <w:rsid w:val="00751932"/>
    <w:rsid w:val="00751F8E"/>
    <w:rsid w:val="007520DF"/>
    <w:rsid w:val="00752509"/>
    <w:rsid w:val="00752CEF"/>
    <w:rsid w:val="00753228"/>
    <w:rsid w:val="007533CF"/>
    <w:rsid w:val="00753704"/>
    <w:rsid w:val="00753DF8"/>
    <w:rsid w:val="007541A1"/>
    <w:rsid w:val="00754B03"/>
    <w:rsid w:val="007551B0"/>
    <w:rsid w:val="00755695"/>
    <w:rsid w:val="00755AAF"/>
    <w:rsid w:val="00755D9B"/>
    <w:rsid w:val="007560C6"/>
    <w:rsid w:val="007563AD"/>
    <w:rsid w:val="00756871"/>
    <w:rsid w:val="00756A0F"/>
    <w:rsid w:val="00757362"/>
    <w:rsid w:val="0075757F"/>
    <w:rsid w:val="00757FF9"/>
    <w:rsid w:val="007607E8"/>
    <w:rsid w:val="007609D6"/>
    <w:rsid w:val="00761E46"/>
    <w:rsid w:val="0076230A"/>
    <w:rsid w:val="00762383"/>
    <w:rsid w:val="00762B24"/>
    <w:rsid w:val="00763567"/>
    <w:rsid w:val="0076382A"/>
    <w:rsid w:val="00763EAC"/>
    <w:rsid w:val="0076415F"/>
    <w:rsid w:val="00764338"/>
    <w:rsid w:val="007655CC"/>
    <w:rsid w:val="00765727"/>
    <w:rsid w:val="0076591A"/>
    <w:rsid w:val="00765BEC"/>
    <w:rsid w:val="00766135"/>
    <w:rsid w:val="00766620"/>
    <w:rsid w:val="0076745B"/>
    <w:rsid w:val="00770C30"/>
    <w:rsid w:val="007713C8"/>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1A1E"/>
    <w:rsid w:val="00781ACC"/>
    <w:rsid w:val="00782091"/>
    <w:rsid w:val="007827F2"/>
    <w:rsid w:val="00783030"/>
    <w:rsid w:val="007831C5"/>
    <w:rsid w:val="0078339D"/>
    <w:rsid w:val="007834DB"/>
    <w:rsid w:val="0078359C"/>
    <w:rsid w:val="00783975"/>
    <w:rsid w:val="00784C54"/>
    <w:rsid w:val="007858A1"/>
    <w:rsid w:val="00785BBA"/>
    <w:rsid w:val="00786B45"/>
    <w:rsid w:val="00786E58"/>
    <w:rsid w:val="00786F4F"/>
    <w:rsid w:val="007875D8"/>
    <w:rsid w:val="00787679"/>
    <w:rsid w:val="00787951"/>
    <w:rsid w:val="00787E84"/>
    <w:rsid w:val="007908B7"/>
    <w:rsid w:val="0079090C"/>
    <w:rsid w:val="00791213"/>
    <w:rsid w:val="007912EA"/>
    <w:rsid w:val="00791701"/>
    <w:rsid w:val="00791B77"/>
    <w:rsid w:val="00791D28"/>
    <w:rsid w:val="00791DBD"/>
    <w:rsid w:val="0079235D"/>
    <w:rsid w:val="00792A86"/>
    <w:rsid w:val="00792CF4"/>
    <w:rsid w:val="0079380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9DB"/>
    <w:rsid w:val="007A0DD5"/>
    <w:rsid w:val="007A18F1"/>
    <w:rsid w:val="007A1F49"/>
    <w:rsid w:val="007A24BB"/>
    <w:rsid w:val="007A28A4"/>
    <w:rsid w:val="007A2B61"/>
    <w:rsid w:val="007A2D07"/>
    <w:rsid w:val="007A2D5B"/>
    <w:rsid w:val="007A2D8A"/>
    <w:rsid w:val="007A32E3"/>
    <w:rsid w:val="007A35EF"/>
    <w:rsid w:val="007A367E"/>
    <w:rsid w:val="007A3977"/>
    <w:rsid w:val="007A3A0F"/>
    <w:rsid w:val="007A3E57"/>
    <w:rsid w:val="007A3FC8"/>
    <w:rsid w:val="007A58E5"/>
    <w:rsid w:val="007A5C16"/>
    <w:rsid w:val="007A6C81"/>
    <w:rsid w:val="007A6D60"/>
    <w:rsid w:val="007A72CA"/>
    <w:rsid w:val="007B0267"/>
    <w:rsid w:val="007B1048"/>
    <w:rsid w:val="007B17E3"/>
    <w:rsid w:val="007B1801"/>
    <w:rsid w:val="007B1865"/>
    <w:rsid w:val="007B1B16"/>
    <w:rsid w:val="007B1F08"/>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3F03"/>
    <w:rsid w:val="007C454E"/>
    <w:rsid w:val="007C4C50"/>
    <w:rsid w:val="007C4EF9"/>
    <w:rsid w:val="007C51F7"/>
    <w:rsid w:val="007C58E6"/>
    <w:rsid w:val="007C5AAE"/>
    <w:rsid w:val="007C5F77"/>
    <w:rsid w:val="007C699D"/>
    <w:rsid w:val="007C6FEA"/>
    <w:rsid w:val="007C77D4"/>
    <w:rsid w:val="007C7CF4"/>
    <w:rsid w:val="007D0952"/>
    <w:rsid w:val="007D1A0E"/>
    <w:rsid w:val="007D1F6B"/>
    <w:rsid w:val="007D21CA"/>
    <w:rsid w:val="007D292D"/>
    <w:rsid w:val="007D2AEC"/>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23F"/>
    <w:rsid w:val="007D7A1B"/>
    <w:rsid w:val="007D7A67"/>
    <w:rsid w:val="007D7EC5"/>
    <w:rsid w:val="007E0263"/>
    <w:rsid w:val="007E0682"/>
    <w:rsid w:val="007E0B59"/>
    <w:rsid w:val="007E0CC1"/>
    <w:rsid w:val="007E1D8D"/>
    <w:rsid w:val="007E2952"/>
    <w:rsid w:val="007E2959"/>
    <w:rsid w:val="007E2C29"/>
    <w:rsid w:val="007E2EB3"/>
    <w:rsid w:val="007E34A1"/>
    <w:rsid w:val="007E3B7C"/>
    <w:rsid w:val="007E474A"/>
    <w:rsid w:val="007E47F4"/>
    <w:rsid w:val="007E524A"/>
    <w:rsid w:val="007E56D2"/>
    <w:rsid w:val="007E57F1"/>
    <w:rsid w:val="007E5EA1"/>
    <w:rsid w:val="007E6452"/>
    <w:rsid w:val="007E7936"/>
    <w:rsid w:val="007F0393"/>
    <w:rsid w:val="007F0F23"/>
    <w:rsid w:val="007F100A"/>
    <w:rsid w:val="007F1F8B"/>
    <w:rsid w:val="007F2850"/>
    <w:rsid w:val="007F2F8B"/>
    <w:rsid w:val="007F30DA"/>
    <w:rsid w:val="007F3520"/>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BD8"/>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D6"/>
    <w:rsid w:val="00811884"/>
    <w:rsid w:val="00811B9B"/>
    <w:rsid w:val="00812250"/>
    <w:rsid w:val="008127FC"/>
    <w:rsid w:val="00812FA4"/>
    <w:rsid w:val="00813110"/>
    <w:rsid w:val="00814178"/>
    <w:rsid w:val="0081427B"/>
    <w:rsid w:val="008142C6"/>
    <w:rsid w:val="00814A73"/>
    <w:rsid w:val="008150AF"/>
    <w:rsid w:val="008153BD"/>
    <w:rsid w:val="008157DB"/>
    <w:rsid w:val="00815D92"/>
    <w:rsid w:val="00816231"/>
    <w:rsid w:val="0081672E"/>
    <w:rsid w:val="008176A5"/>
    <w:rsid w:val="00820188"/>
    <w:rsid w:val="008209A5"/>
    <w:rsid w:val="0082109B"/>
    <w:rsid w:val="00821810"/>
    <w:rsid w:val="0082233D"/>
    <w:rsid w:val="0082280E"/>
    <w:rsid w:val="008235F7"/>
    <w:rsid w:val="00823EA9"/>
    <w:rsid w:val="0082413A"/>
    <w:rsid w:val="00824808"/>
    <w:rsid w:val="00824C26"/>
    <w:rsid w:val="00825CC2"/>
    <w:rsid w:val="008267A6"/>
    <w:rsid w:val="008271DE"/>
    <w:rsid w:val="008274D8"/>
    <w:rsid w:val="00827678"/>
    <w:rsid w:val="008276C6"/>
    <w:rsid w:val="00827CC1"/>
    <w:rsid w:val="00827FF7"/>
    <w:rsid w:val="00830290"/>
    <w:rsid w:val="008308A1"/>
    <w:rsid w:val="00830C32"/>
    <w:rsid w:val="00830ECE"/>
    <w:rsid w:val="00831382"/>
    <w:rsid w:val="0083139B"/>
    <w:rsid w:val="0083221D"/>
    <w:rsid w:val="0083271F"/>
    <w:rsid w:val="00833357"/>
    <w:rsid w:val="00834B62"/>
    <w:rsid w:val="00835649"/>
    <w:rsid w:val="008374B8"/>
    <w:rsid w:val="00837722"/>
    <w:rsid w:val="008379BF"/>
    <w:rsid w:val="00837C4B"/>
    <w:rsid w:val="0084092F"/>
    <w:rsid w:val="0084245B"/>
    <w:rsid w:val="00842EF0"/>
    <w:rsid w:val="0084401C"/>
    <w:rsid w:val="00844612"/>
    <w:rsid w:val="008447C3"/>
    <w:rsid w:val="00845BFF"/>
    <w:rsid w:val="008464A0"/>
    <w:rsid w:val="0084692A"/>
    <w:rsid w:val="00846CDB"/>
    <w:rsid w:val="00846D9E"/>
    <w:rsid w:val="00847736"/>
    <w:rsid w:val="00847EBD"/>
    <w:rsid w:val="00850795"/>
    <w:rsid w:val="00850BCA"/>
    <w:rsid w:val="00851019"/>
    <w:rsid w:val="00851503"/>
    <w:rsid w:val="0085174B"/>
    <w:rsid w:val="008518C6"/>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4CA0"/>
    <w:rsid w:val="008754FC"/>
    <w:rsid w:val="00875642"/>
    <w:rsid w:val="00875D70"/>
    <w:rsid w:val="00876A96"/>
    <w:rsid w:val="0087727A"/>
    <w:rsid w:val="00877895"/>
    <w:rsid w:val="00877D08"/>
    <w:rsid w:val="00877F65"/>
    <w:rsid w:val="008805E8"/>
    <w:rsid w:val="00881651"/>
    <w:rsid w:val="00881FA4"/>
    <w:rsid w:val="00882048"/>
    <w:rsid w:val="008822A0"/>
    <w:rsid w:val="00883478"/>
    <w:rsid w:val="00883C5D"/>
    <w:rsid w:val="00885B5B"/>
    <w:rsid w:val="00885BAE"/>
    <w:rsid w:val="00885D77"/>
    <w:rsid w:val="00885ED1"/>
    <w:rsid w:val="008861DA"/>
    <w:rsid w:val="0088653E"/>
    <w:rsid w:val="00886A5F"/>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D12"/>
    <w:rsid w:val="008A14DE"/>
    <w:rsid w:val="008A1794"/>
    <w:rsid w:val="008A1EA8"/>
    <w:rsid w:val="008A20CE"/>
    <w:rsid w:val="008A219E"/>
    <w:rsid w:val="008A2409"/>
    <w:rsid w:val="008A245E"/>
    <w:rsid w:val="008A2930"/>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A9A"/>
    <w:rsid w:val="008B1265"/>
    <w:rsid w:val="008B192E"/>
    <w:rsid w:val="008B2577"/>
    <w:rsid w:val="008B25D7"/>
    <w:rsid w:val="008B2881"/>
    <w:rsid w:val="008B2C4E"/>
    <w:rsid w:val="008B319E"/>
    <w:rsid w:val="008B5033"/>
    <w:rsid w:val="008B54B0"/>
    <w:rsid w:val="008B5788"/>
    <w:rsid w:val="008B628F"/>
    <w:rsid w:val="008B64DD"/>
    <w:rsid w:val="008B6DC8"/>
    <w:rsid w:val="008B74C8"/>
    <w:rsid w:val="008B791E"/>
    <w:rsid w:val="008B7FD4"/>
    <w:rsid w:val="008C0069"/>
    <w:rsid w:val="008C1988"/>
    <w:rsid w:val="008C1996"/>
    <w:rsid w:val="008C1B0A"/>
    <w:rsid w:val="008C225C"/>
    <w:rsid w:val="008C26D9"/>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41CB"/>
    <w:rsid w:val="008D42ED"/>
    <w:rsid w:val="008D47C1"/>
    <w:rsid w:val="008D5175"/>
    <w:rsid w:val="008D52A6"/>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57BF"/>
    <w:rsid w:val="008E58B2"/>
    <w:rsid w:val="008E5D6A"/>
    <w:rsid w:val="008E62DD"/>
    <w:rsid w:val="008E6641"/>
    <w:rsid w:val="008E67DD"/>
    <w:rsid w:val="008E7059"/>
    <w:rsid w:val="008E70E6"/>
    <w:rsid w:val="008E76D2"/>
    <w:rsid w:val="008E7794"/>
    <w:rsid w:val="008E7D2F"/>
    <w:rsid w:val="008E7D61"/>
    <w:rsid w:val="008F02F3"/>
    <w:rsid w:val="008F0BA0"/>
    <w:rsid w:val="008F0C18"/>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C48"/>
    <w:rsid w:val="008F6DAD"/>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BC8"/>
    <w:rsid w:val="00904BF7"/>
    <w:rsid w:val="00904DCF"/>
    <w:rsid w:val="009050F2"/>
    <w:rsid w:val="009056A1"/>
    <w:rsid w:val="00906248"/>
    <w:rsid w:val="009064F7"/>
    <w:rsid w:val="00906919"/>
    <w:rsid w:val="009069B8"/>
    <w:rsid w:val="00907792"/>
    <w:rsid w:val="00907E8A"/>
    <w:rsid w:val="009101AC"/>
    <w:rsid w:val="00910711"/>
    <w:rsid w:val="00910B18"/>
    <w:rsid w:val="00910E3E"/>
    <w:rsid w:val="00911449"/>
    <w:rsid w:val="009120A5"/>
    <w:rsid w:val="00912146"/>
    <w:rsid w:val="009123E3"/>
    <w:rsid w:val="00912699"/>
    <w:rsid w:val="00912A3F"/>
    <w:rsid w:val="00912D66"/>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20889"/>
    <w:rsid w:val="009208F1"/>
    <w:rsid w:val="0092091A"/>
    <w:rsid w:val="0092251D"/>
    <w:rsid w:val="00923139"/>
    <w:rsid w:val="00923264"/>
    <w:rsid w:val="00923D92"/>
    <w:rsid w:val="009245D7"/>
    <w:rsid w:val="0092482B"/>
    <w:rsid w:val="009259A2"/>
    <w:rsid w:val="0092603F"/>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75DB"/>
    <w:rsid w:val="00937CF2"/>
    <w:rsid w:val="00940091"/>
    <w:rsid w:val="00940323"/>
    <w:rsid w:val="0094033B"/>
    <w:rsid w:val="00940803"/>
    <w:rsid w:val="009412B1"/>
    <w:rsid w:val="00941660"/>
    <w:rsid w:val="00941879"/>
    <w:rsid w:val="00941CC9"/>
    <w:rsid w:val="009421E4"/>
    <w:rsid w:val="009423E1"/>
    <w:rsid w:val="009425B1"/>
    <w:rsid w:val="0094276B"/>
    <w:rsid w:val="00942CD8"/>
    <w:rsid w:val="0094483B"/>
    <w:rsid w:val="00945183"/>
    <w:rsid w:val="00945280"/>
    <w:rsid w:val="00945292"/>
    <w:rsid w:val="00945A3E"/>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543"/>
    <w:rsid w:val="00951BAF"/>
    <w:rsid w:val="00951DAB"/>
    <w:rsid w:val="00952527"/>
    <w:rsid w:val="0095282E"/>
    <w:rsid w:val="009535A0"/>
    <w:rsid w:val="009538A8"/>
    <w:rsid w:val="009542E5"/>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57A8B"/>
    <w:rsid w:val="009603BB"/>
    <w:rsid w:val="009609DC"/>
    <w:rsid w:val="00960B2D"/>
    <w:rsid w:val="00960E82"/>
    <w:rsid w:val="00960E8C"/>
    <w:rsid w:val="00961D16"/>
    <w:rsid w:val="00962224"/>
    <w:rsid w:val="00962349"/>
    <w:rsid w:val="0096249A"/>
    <w:rsid w:val="00962842"/>
    <w:rsid w:val="00962BBE"/>
    <w:rsid w:val="00962D99"/>
    <w:rsid w:val="00963205"/>
    <w:rsid w:val="00963488"/>
    <w:rsid w:val="00963D73"/>
    <w:rsid w:val="0096476F"/>
    <w:rsid w:val="0096509A"/>
    <w:rsid w:val="00965B71"/>
    <w:rsid w:val="00965CA5"/>
    <w:rsid w:val="00965E69"/>
    <w:rsid w:val="009672DD"/>
    <w:rsid w:val="009672EB"/>
    <w:rsid w:val="00967E99"/>
    <w:rsid w:val="00970410"/>
    <w:rsid w:val="00970F0E"/>
    <w:rsid w:val="00971AEF"/>
    <w:rsid w:val="00971C74"/>
    <w:rsid w:val="00973FB2"/>
    <w:rsid w:val="00975079"/>
    <w:rsid w:val="009754D6"/>
    <w:rsid w:val="009757D8"/>
    <w:rsid w:val="00975A37"/>
    <w:rsid w:val="00976A4C"/>
    <w:rsid w:val="00976B9E"/>
    <w:rsid w:val="00976D52"/>
    <w:rsid w:val="009771D2"/>
    <w:rsid w:val="00977B2A"/>
    <w:rsid w:val="00977EAD"/>
    <w:rsid w:val="0098044C"/>
    <w:rsid w:val="009804AF"/>
    <w:rsid w:val="0098160B"/>
    <w:rsid w:val="00981E71"/>
    <w:rsid w:val="00981F32"/>
    <w:rsid w:val="009825C5"/>
    <w:rsid w:val="00982B20"/>
    <w:rsid w:val="00983554"/>
    <w:rsid w:val="0098357F"/>
    <w:rsid w:val="00985027"/>
    <w:rsid w:val="009865F3"/>
    <w:rsid w:val="00986861"/>
    <w:rsid w:val="00987017"/>
    <w:rsid w:val="00987F98"/>
    <w:rsid w:val="00990277"/>
    <w:rsid w:val="009908A7"/>
    <w:rsid w:val="0099126D"/>
    <w:rsid w:val="009912F3"/>
    <w:rsid w:val="009915D1"/>
    <w:rsid w:val="009927C3"/>
    <w:rsid w:val="009930C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7C0D"/>
    <w:rsid w:val="009A01AD"/>
    <w:rsid w:val="009A0279"/>
    <w:rsid w:val="009A0705"/>
    <w:rsid w:val="009A0D46"/>
    <w:rsid w:val="009A131B"/>
    <w:rsid w:val="009A2008"/>
    <w:rsid w:val="009A2350"/>
    <w:rsid w:val="009A272A"/>
    <w:rsid w:val="009A27D5"/>
    <w:rsid w:val="009A2BD0"/>
    <w:rsid w:val="009A2C80"/>
    <w:rsid w:val="009A314D"/>
    <w:rsid w:val="009A3EDC"/>
    <w:rsid w:val="009A42E0"/>
    <w:rsid w:val="009A4319"/>
    <w:rsid w:val="009A4842"/>
    <w:rsid w:val="009A4BEA"/>
    <w:rsid w:val="009A4E2B"/>
    <w:rsid w:val="009A5041"/>
    <w:rsid w:val="009A62F2"/>
    <w:rsid w:val="009A6FA4"/>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D00"/>
    <w:rsid w:val="009C0E9D"/>
    <w:rsid w:val="009C1816"/>
    <w:rsid w:val="009C1B60"/>
    <w:rsid w:val="009C1B8B"/>
    <w:rsid w:val="009C254C"/>
    <w:rsid w:val="009C2688"/>
    <w:rsid w:val="009C2778"/>
    <w:rsid w:val="009C2845"/>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6263"/>
    <w:rsid w:val="009C67AE"/>
    <w:rsid w:val="009C6AE5"/>
    <w:rsid w:val="009C6CB3"/>
    <w:rsid w:val="009C7474"/>
    <w:rsid w:val="009C7986"/>
    <w:rsid w:val="009C7998"/>
    <w:rsid w:val="009C7FBA"/>
    <w:rsid w:val="009D0347"/>
    <w:rsid w:val="009D17CE"/>
    <w:rsid w:val="009D1C18"/>
    <w:rsid w:val="009D1D65"/>
    <w:rsid w:val="009D1D6E"/>
    <w:rsid w:val="009D2824"/>
    <w:rsid w:val="009D2833"/>
    <w:rsid w:val="009D2CE5"/>
    <w:rsid w:val="009D2E1B"/>
    <w:rsid w:val="009D46BC"/>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4B31"/>
    <w:rsid w:val="009E5F89"/>
    <w:rsid w:val="009E5FDE"/>
    <w:rsid w:val="009E6372"/>
    <w:rsid w:val="009E6857"/>
    <w:rsid w:val="009E7151"/>
    <w:rsid w:val="009E7DF7"/>
    <w:rsid w:val="009E7F51"/>
    <w:rsid w:val="009F0089"/>
    <w:rsid w:val="009F06AE"/>
    <w:rsid w:val="009F2113"/>
    <w:rsid w:val="009F2D05"/>
    <w:rsid w:val="009F60F0"/>
    <w:rsid w:val="009F66C3"/>
    <w:rsid w:val="009F70E5"/>
    <w:rsid w:val="009F7518"/>
    <w:rsid w:val="009F7996"/>
    <w:rsid w:val="009F7C28"/>
    <w:rsid w:val="00A00051"/>
    <w:rsid w:val="00A0010E"/>
    <w:rsid w:val="00A008F6"/>
    <w:rsid w:val="00A018F0"/>
    <w:rsid w:val="00A01B14"/>
    <w:rsid w:val="00A03733"/>
    <w:rsid w:val="00A04B92"/>
    <w:rsid w:val="00A04DD5"/>
    <w:rsid w:val="00A04FD6"/>
    <w:rsid w:val="00A053B4"/>
    <w:rsid w:val="00A05DF8"/>
    <w:rsid w:val="00A06A9F"/>
    <w:rsid w:val="00A070A1"/>
    <w:rsid w:val="00A073E2"/>
    <w:rsid w:val="00A07423"/>
    <w:rsid w:val="00A07EC2"/>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7F7"/>
    <w:rsid w:val="00A16A70"/>
    <w:rsid w:val="00A16FCE"/>
    <w:rsid w:val="00A174A6"/>
    <w:rsid w:val="00A176B2"/>
    <w:rsid w:val="00A21889"/>
    <w:rsid w:val="00A21941"/>
    <w:rsid w:val="00A219C0"/>
    <w:rsid w:val="00A21B8B"/>
    <w:rsid w:val="00A21C45"/>
    <w:rsid w:val="00A2216B"/>
    <w:rsid w:val="00A226B1"/>
    <w:rsid w:val="00A22CFA"/>
    <w:rsid w:val="00A23446"/>
    <w:rsid w:val="00A23D3B"/>
    <w:rsid w:val="00A23D9A"/>
    <w:rsid w:val="00A2412E"/>
    <w:rsid w:val="00A26345"/>
    <w:rsid w:val="00A2743D"/>
    <w:rsid w:val="00A2786F"/>
    <w:rsid w:val="00A27DE4"/>
    <w:rsid w:val="00A27F8D"/>
    <w:rsid w:val="00A3043B"/>
    <w:rsid w:val="00A304A0"/>
    <w:rsid w:val="00A311D6"/>
    <w:rsid w:val="00A3140C"/>
    <w:rsid w:val="00A315F7"/>
    <w:rsid w:val="00A31BB9"/>
    <w:rsid w:val="00A32367"/>
    <w:rsid w:val="00A32860"/>
    <w:rsid w:val="00A32C17"/>
    <w:rsid w:val="00A34FE1"/>
    <w:rsid w:val="00A35BAC"/>
    <w:rsid w:val="00A362A6"/>
    <w:rsid w:val="00A365D7"/>
    <w:rsid w:val="00A366D4"/>
    <w:rsid w:val="00A36C64"/>
    <w:rsid w:val="00A3754D"/>
    <w:rsid w:val="00A3784F"/>
    <w:rsid w:val="00A40042"/>
    <w:rsid w:val="00A40043"/>
    <w:rsid w:val="00A40383"/>
    <w:rsid w:val="00A4044B"/>
    <w:rsid w:val="00A4071E"/>
    <w:rsid w:val="00A4162E"/>
    <w:rsid w:val="00A41C70"/>
    <w:rsid w:val="00A42886"/>
    <w:rsid w:val="00A43E57"/>
    <w:rsid w:val="00A4424E"/>
    <w:rsid w:val="00A4452C"/>
    <w:rsid w:val="00A44D8B"/>
    <w:rsid w:val="00A44FA5"/>
    <w:rsid w:val="00A458BC"/>
    <w:rsid w:val="00A45C52"/>
    <w:rsid w:val="00A46E90"/>
    <w:rsid w:val="00A47041"/>
    <w:rsid w:val="00A47345"/>
    <w:rsid w:val="00A47853"/>
    <w:rsid w:val="00A47880"/>
    <w:rsid w:val="00A50667"/>
    <w:rsid w:val="00A5080B"/>
    <w:rsid w:val="00A50E4C"/>
    <w:rsid w:val="00A51135"/>
    <w:rsid w:val="00A528C2"/>
    <w:rsid w:val="00A529DD"/>
    <w:rsid w:val="00A52A27"/>
    <w:rsid w:val="00A52DA4"/>
    <w:rsid w:val="00A52EAA"/>
    <w:rsid w:val="00A53446"/>
    <w:rsid w:val="00A5406E"/>
    <w:rsid w:val="00A5551F"/>
    <w:rsid w:val="00A55BE7"/>
    <w:rsid w:val="00A55DC9"/>
    <w:rsid w:val="00A56243"/>
    <w:rsid w:val="00A56419"/>
    <w:rsid w:val="00A5663D"/>
    <w:rsid w:val="00A60372"/>
    <w:rsid w:val="00A604D7"/>
    <w:rsid w:val="00A6065C"/>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96C"/>
    <w:rsid w:val="00A66AC0"/>
    <w:rsid w:val="00A66FFD"/>
    <w:rsid w:val="00A67408"/>
    <w:rsid w:val="00A675A1"/>
    <w:rsid w:val="00A677A1"/>
    <w:rsid w:val="00A6789A"/>
    <w:rsid w:val="00A7024C"/>
    <w:rsid w:val="00A704D1"/>
    <w:rsid w:val="00A705BA"/>
    <w:rsid w:val="00A707A7"/>
    <w:rsid w:val="00A707AF"/>
    <w:rsid w:val="00A71111"/>
    <w:rsid w:val="00A71210"/>
    <w:rsid w:val="00A71945"/>
    <w:rsid w:val="00A71B6B"/>
    <w:rsid w:val="00A721F9"/>
    <w:rsid w:val="00A724B3"/>
    <w:rsid w:val="00A72F64"/>
    <w:rsid w:val="00A73167"/>
    <w:rsid w:val="00A73718"/>
    <w:rsid w:val="00A7384C"/>
    <w:rsid w:val="00A74021"/>
    <w:rsid w:val="00A74A6A"/>
    <w:rsid w:val="00A74AFE"/>
    <w:rsid w:val="00A75DD0"/>
    <w:rsid w:val="00A76623"/>
    <w:rsid w:val="00A76C6C"/>
    <w:rsid w:val="00A76DCF"/>
    <w:rsid w:val="00A771D0"/>
    <w:rsid w:val="00A77823"/>
    <w:rsid w:val="00A80072"/>
    <w:rsid w:val="00A80138"/>
    <w:rsid w:val="00A8088B"/>
    <w:rsid w:val="00A80F51"/>
    <w:rsid w:val="00A80FAE"/>
    <w:rsid w:val="00A81C7E"/>
    <w:rsid w:val="00A81D0F"/>
    <w:rsid w:val="00A81F4D"/>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FA7"/>
    <w:rsid w:val="00A9159C"/>
    <w:rsid w:val="00A91927"/>
    <w:rsid w:val="00A920C4"/>
    <w:rsid w:val="00A92155"/>
    <w:rsid w:val="00A92333"/>
    <w:rsid w:val="00A923AC"/>
    <w:rsid w:val="00A927A0"/>
    <w:rsid w:val="00A92BCB"/>
    <w:rsid w:val="00A9384F"/>
    <w:rsid w:val="00A93CC2"/>
    <w:rsid w:val="00A94032"/>
    <w:rsid w:val="00A94382"/>
    <w:rsid w:val="00A94F9A"/>
    <w:rsid w:val="00A9568A"/>
    <w:rsid w:val="00A95967"/>
    <w:rsid w:val="00A95ACA"/>
    <w:rsid w:val="00A95E0D"/>
    <w:rsid w:val="00A9684A"/>
    <w:rsid w:val="00A9685A"/>
    <w:rsid w:val="00A96B79"/>
    <w:rsid w:val="00A974F3"/>
    <w:rsid w:val="00A9799E"/>
    <w:rsid w:val="00AA0BB2"/>
    <w:rsid w:val="00AA18C3"/>
    <w:rsid w:val="00AA3093"/>
    <w:rsid w:val="00AA33DF"/>
    <w:rsid w:val="00AA38C8"/>
    <w:rsid w:val="00AA415B"/>
    <w:rsid w:val="00AA5048"/>
    <w:rsid w:val="00AA5472"/>
    <w:rsid w:val="00AA5477"/>
    <w:rsid w:val="00AA5E23"/>
    <w:rsid w:val="00AA6CAA"/>
    <w:rsid w:val="00AA6CD3"/>
    <w:rsid w:val="00AA6FA4"/>
    <w:rsid w:val="00AA7799"/>
    <w:rsid w:val="00AA79C5"/>
    <w:rsid w:val="00AA7F9B"/>
    <w:rsid w:val="00AB0D55"/>
    <w:rsid w:val="00AB206A"/>
    <w:rsid w:val="00AB24AC"/>
    <w:rsid w:val="00AB250E"/>
    <w:rsid w:val="00AB2F09"/>
    <w:rsid w:val="00AB3E32"/>
    <w:rsid w:val="00AB4C8D"/>
    <w:rsid w:val="00AB4EDE"/>
    <w:rsid w:val="00AB58F4"/>
    <w:rsid w:val="00AB5A71"/>
    <w:rsid w:val="00AB622B"/>
    <w:rsid w:val="00AB6429"/>
    <w:rsid w:val="00AB770A"/>
    <w:rsid w:val="00AB777E"/>
    <w:rsid w:val="00AB7851"/>
    <w:rsid w:val="00AB7DA5"/>
    <w:rsid w:val="00AC0218"/>
    <w:rsid w:val="00AC021E"/>
    <w:rsid w:val="00AC052B"/>
    <w:rsid w:val="00AC0A97"/>
    <w:rsid w:val="00AC15BE"/>
    <w:rsid w:val="00AC1BA1"/>
    <w:rsid w:val="00AC1C9E"/>
    <w:rsid w:val="00AC2549"/>
    <w:rsid w:val="00AC25B7"/>
    <w:rsid w:val="00AC38DD"/>
    <w:rsid w:val="00AC3B84"/>
    <w:rsid w:val="00AC4326"/>
    <w:rsid w:val="00AC4C80"/>
    <w:rsid w:val="00AC582E"/>
    <w:rsid w:val="00AC5B4C"/>
    <w:rsid w:val="00AC5CC2"/>
    <w:rsid w:val="00AC611C"/>
    <w:rsid w:val="00AC6132"/>
    <w:rsid w:val="00AC6269"/>
    <w:rsid w:val="00AC6F4C"/>
    <w:rsid w:val="00AC7031"/>
    <w:rsid w:val="00AC79AD"/>
    <w:rsid w:val="00AC7B9D"/>
    <w:rsid w:val="00AC7E60"/>
    <w:rsid w:val="00AC7EFF"/>
    <w:rsid w:val="00AD011C"/>
    <w:rsid w:val="00AD0223"/>
    <w:rsid w:val="00AD0311"/>
    <w:rsid w:val="00AD0FBE"/>
    <w:rsid w:val="00AD1202"/>
    <w:rsid w:val="00AD13B9"/>
    <w:rsid w:val="00AD1ACF"/>
    <w:rsid w:val="00AD2074"/>
    <w:rsid w:val="00AD213A"/>
    <w:rsid w:val="00AD34A3"/>
    <w:rsid w:val="00AD36C0"/>
    <w:rsid w:val="00AD4097"/>
    <w:rsid w:val="00AD40B7"/>
    <w:rsid w:val="00AD4564"/>
    <w:rsid w:val="00AD4F89"/>
    <w:rsid w:val="00AD5169"/>
    <w:rsid w:val="00AD5831"/>
    <w:rsid w:val="00AD650B"/>
    <w:rsid w:val="00AD6AB3"/>
    <w:rsid w:val="00AD6F0F"/>
    <w:rsid w:val="00AE0A30"/>
    <w:rsid w:val="00AE1970"/>
    <w:rsid w:val="00AE1E3F"/>
    <w:rsid w:val="00AE2211"/>
    <w:rsid w:val="00AE28F6"/>
    <w:rsid w:val="00AE2C78"/>
    <w:rsid w:val="00AE328B"/>
    <w:rsid w:val="00AE391E"/>
    <w:rsid w:val="00AE41DA"/>
    <w:rsid w:val="00AE4481"/>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A1F"/>
    <w:rsid w:val="00AF7CDF"/>
    <w:rsid w:val="00AF7F0A"/>
    <w:rsid w:val="00B017BC"/>
    <w:rsid w:val="00B01872"/>
    <w:rsid w:val="00B02252"/>
    <w:rsid w:val="00B02507"/>
    <w:rsid w:val="00B02B66"/>
    <w:rsid w:val="00B031AC"/>
    <w:rsid w:val="00B03544"/>
    <w:rsid w:val="00B03CA5"/>
    <w:rsid w:val="00B04117"/>
    <w:rsid w:val="00B04404"/>
    <w:rsid w:val="00B0444E"/>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FEB"/>
    <w:rsid w:val="00B257B0"/>
    <w:rsid w:val="00B2697C"/>
    <w:rsid w:val="00B269D8"/>
    <w:rsid w:val="00B26A06"/>
    <w:rsid w:val="00B278E8"/>
    <w:rsid w:val="00B306B0"/>
    <w:rsid w:val="00B30F8D"/>
    <w:rsid w:val="00B316A6"/>
    <w:rsid w:val="00B31772"/>
    <w:rsid w:val="00B31889"/>
    <w:rsid w:val="00B32007"/>
    <w:rsid w:val="00B3215B"/>
    <w:rsid w:val="00B32ABF"/>
    <w:rsid w:val="00B33007"/>
    <w:rsid w:val="00B344F6"/>
    <w:rsid w:val="00B34AD4"/>
    <w:rsid w:val="00B358CE"/>
    <w:rsid w:val="00B36D36"/>
    <w:rsid w:val="00B37A02"/>
    <w:rsid w:val="00B37B09"/>
    <w:rsid w:val="00B40ED3"/>
    <w:rsid w:val="00B41365"/>
    <w:rsid w:val="00B420BC"/>
    <w:rsid w:val="00B421B9"/>
    <w:rsid w:val="00B42226"/>
    <w:rsid w:val="00B42650"/>
    <w:rsid w:val="00B42E72"/>
    <w:rsid w:val="00B43228"/>
    <w:rsid w:val="00B4372B"/>
    <w:rsid w:val="00B4424A"/>
    <w:rsid w:val="00B442BC"/>
    <w:rsid w:val="00B44A2B"/>
    <w:rsid w:val="00B44AFE"/>
    <w:rsid w:val="00B44E03"/>
    <w:rsid w:val="00B44F11"/>
    <w:rsid w:val="00B467A6"/>
    <w:rsid w:val="00B468BF"/>
    <w:rsid w:val="00B470A8"/>
    <w:rsid w:val="00B473FB"/>
    <w:rsid w:val="00B4758F"/>
    <w:rsid w:val="00B47783"/>
    <w:rsid w:val="00B477C5"/>
    <w:rsid w:val="00B50E12"/>
    <w:rsid w:val="00B50F8E"/>
    <w:rsid w:val="00B51FE5"/>
    <w:rsid w:val="00B5300B"/>
    <w:rsid w:val="00B530E6"/>
    <w:rsid w:val="00B55480"/>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6A2E"/>
    <w:rsid w:val="00B67FBB"/>
    <w:rsid w:val="00B70203"/>
    <w:rsid w:val="00B70609"/>
    <w:rsid w:val="00B709B2"/>
    <w:rsid w:val="00B71313"/>
    <w:rsid w:val="00B7134C"/>
    <w:rsid w:val="00B71AA2"/>
    <w:rsid w:val="00B71E13"/>
    <w:rsid w:val="00B72277"/>
    <w:rsid w:val="00B72C6E"/>
    <w:rsid w:val="00B72FDF"/>
    <w:rsid w:val="00B74296"/>
    <w:rsid w:val="00B74397"/>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5DD"/>
    <w:rsid w:val="00B82AA4"/>
    <w:rsid w:val="00B83563"/>
    <w:rsid w:val="00B83E4E"/>
    <w:rsid w:val="00B844F7"/>
    <w:rsid w:val="00B84AD2"/>
    <w:rsid w:val="00B852D7"/>
    <w:rsid w:val="00B852EC"/>
    <w:rsid w:val="00B8540B"/>
    <w:rsid w:val="00B8556E"/>
    <w:rsid w:val="00B8616F"/>
    <w:rsid w:val="00B872B8"/>
    <w:rsid w:val="00B87BA1"/>
    <w:rsid w:val="00B87C4B"/>
    <w:rsid w:val="00B87D22"/>
    <w:rsid w:val="00B903C1"/>
    <w:rsid w:val="00B906C9"/>
    <w:rsid w:val="00B9135F"/>
    <w:rsid w:val="00B9204C"/>
    <w:rsid w:val="00B926EB"/>
    <w:rsid w:val="00B92EA4"/>
    <w:rsid w:val="00B9378E"/>
    <w:rsid w:val="00B9431F"/>
    <w:rsid w:val="00B94696"/>
    <w:rsid w:val="00B95219"/>
    <w:rsid w:val="00B95F23"/>
    <w:rsid w:val="00B9634D"/>
    <w:rsid w:val="00B96966"/>
    <w:rsid w:val="00B970CA"/>
    <w:rsid w:val="00B971F0"/>
    <w:rsid w:val="00BA005F"/>
    <w:rsid w:val="00BA00BA"/>
    <w:rsid w:val="00BA0870"/>
    <w:rsid w:val="00BA08A4"/>
    <w:rsid w:val="00BA0CDE"/>
    <w:rsid w:val="00BA1381"/>
    <w:rsid w:val="00BA15AB"/>
    <w:rsid w:val="00BA206C"/>
    <w:rsid w:val="00BA2894"/>
    <w:rsid w:val="00BA2C46"/>
    <w:rsid w:val="00BA2F3E"/>
    <w:rsid w:val="00BA318C"/>
    <w:rsid w:val="00BA3191"/>
    <w:rsid w:val="00BA383E"/>
    <w:rsid w:val="00BA3CE6"/>
    <w:rsid w:val="00BA40C6"/>
    <w:rsid w:val="00BA4493"/>
    <w:rsid w:val="00BA4BC6"/>
    <w:rsid w:val="00BA5CCA"/>
    <w:rsid w:val="00BA61DE"/>
    <w:rsid w:val="00BA6733"/>
    <w:rsid w:val="00BA730F"/>
    <w:rsid w:val="00BA766D"/>
    <w:rsid w:val="00BB0226"/>
    <w:rsid w:val="00BB0543"/>
    <w:rsid w:val="00BB10AE"/>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3A5"/>
    <w:rsid w:val="00BC2500"/>
    <w:rsid w:val="00BC30D4"/>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62D"/>
    <w:rsid w:val="00BD38AB"/>
    <w:rsid w:val="00BD4243"/>
    <w:rsid w:val="00BD4930"/>
    <w:rsid w:val="00BD4DD3"/>
    <w:rsid w:val="00BD5006"/>
    <w:rsid w:val="00BD5A76"/>
    <w:rsid w:val="00BD5B0E"/>
    <w:rsid w:val="00BD78DA"/>
    <w:rsid w:val="00BE0563"/>
    <w:rsid w:val="00BE06BB"/>
    <w:rsid w:val="00BE0857"/>
    <w:rsid w:val="00BE4A91"/>
    <w:rsid w:val="00BE4C12"/>
    <w:rsid w:val="00BE4FAA"/>
    <w:rsid w:val="00BE5F24"/>
    <w:rsid w:val="00BE6574"/>
    <w:rsid w:val="00BE6D06"/>
    <w:rsid w:val="00BE7401"/>
    <w:rsid w:val="00BF0E88"/>
    <w:rsid w:val="00BF14E3"/>
    <w:rsid w:val="00BF1A77"/>
    <w:rsid w:val="00BF1FD5"/>
    <w:rsid w:val="00BF2401"/>
    <w:rsid w:val="00BF2916"/>
    <w:rsid w:val="00BF36B8"/>
    <w:rsid w:val="00BF3DAC"/>
    <w:rsid w:val="00BF4191"/>
    <w:rsid w:val="00BF41EF"/>
    <w:rsid w:val="00BF452D"/>
    <w:rsid w:val="00BF56F6"/>
    <w:rsid w:val="00BF5A19"/>
    <w:rsid w:val="00BF5C63"/>
    <w:rsid w:val="00BF5E30"/>
    <w:rsid w:val="00BF680A"/>
    <w:rsid w:val="00BF6986"/>
    <w:rsid w:val="00BF6DF6"/>
    <w:rsid w:val="00BF707E"/>
    <w:rsid w:val="00BF707F"/>
    <w:rsid w:val="00BF72C0"/>
    <w:rsid w:val="00BF7483"/>
    <w:rsid w:val="00BF789B"/>
    <w:rsid w:val="00BF7F62"/>
    <w:rsid w:val="00C0064B"/>
    <w:rsid w:val="00C00CE3"/>
    <w:rsid w:val="00C00E97"/>
    <w:rsid w:val="00C00F2C"/>
    <w:rsid w:val="00C01318"/>
    <w:rsid w:val="00C014DF"/>
    <w:rsid w:val="00C01756"/>
    <w:rsid w:val="00C01E24"/>
    <w:rsid w:val="00C01E4A"/>
    <w:rsid w:val="00C020FC"/>
    <w:rsid w:val="00C03162"/>
    <w:rsid w:val="00C03F5E"/>
    <w:rsid w:val="00C04F4C"/>
    <w:rsid w:val="00C05585"/>
    <w:rsid w:val="00C05E81"/>
    <w:rsid w:val="00C064B0"/>
    <w:rsid w:val="00C066CB"/>
    <w:rsid w:val="00C06BC3"/>
    <w:rsid w:val="00C075E1"/>
    <w:rsid w:val="00C07804"/>
    <w:rsid w:val="00C07826"/>
    <w:rsid w:val="00C113CF"/>
    <w:rsid w:val="00C11A0E"/>
    <w:rsid w:val="00C125AA"/>
    <w:rsid w:val="00C128E9"/>
    <w:rsid w:val="00C12FB9"/>
    <w:rsid w:val="00C1328A"/>
    <w:rsid w:val="00C13C6C"/>
    <w:rsid w:val="00C13CF0"/>
    <w:rsid w:val="00C14F5E"/>
    <w:rsid w:val="00C1530D"/>
    <w:rsid w:val="00C15A85"/>
    <w:rsid w:val="00C15C92"/>
    <w:rsid w:val="00C1610C"/>
    <w:rsid w:val="00C16971"/>
    <w:rsid w:val="00C172DD"/>
    <w:rsid w:val="00C1731A"/>
    <w:rsid w:val="00C175AE"/>
    <w:rsid w:val="00C175F3"/>
    <w:rsid w:val="00C17640"/>
    <w:rsid w:val="00C177E1"/>
    <w:rsid w:val="00C1797A"/>
    <w:rsid w:val="00C17A56"/>
    <w:rsid w:val="00C17EFF"/>
    <w:rsid w:val="00C2024C"/>
    <w:rsid w:val="00C20356"/>
    <w:rsid w:val="00C203CC"/>
    <w:rsid w:val="00C20C50"/>
    <w:rsid w:val="00C20C8B"/>
    <w:rsid w:val="00C20DC7"/>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32A6"/>
    <w:rsid w:val="00C33508"/>
    <w:rsid w:val="00C335BB"/>
    <w:rsid w:val="00C34B22"/>
    <w:rsid w:val="00C3563C"/>
    <w:rsid w:val="00C3571D"/>
    <w:rsid w:val="00C36139"/>
    <w:rsid w:val="00C36A11"/>
    <w:rsid w:val="00C36CD1"/>
    <w:rsid w:val="00C37370"/>
    <w:rsid w:val="00C4021A"/>
    <w:rsid w:val="00C40971"/>
    <w:rsid w:val="00C410A2"/>
    <w:rsid w:val="00C411ED"/>
    <w:rsid w:val="00C421CF"/>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85A"/>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AC8"/>
    <w:rsid w:val="00C61923"/>
    <w:rsid w:val="00C61967"/>
    <w:rsid w:val="00C61B72"/>
    <w:rsid w:val="00C6220F"/>
    <w:rsid w:val="00C623A4"/>
    <w:rsid w:val="00C62F88"/>
    <w:rsid w:val="00C62F95"/>
    <w:rsid w:val="00C64A56"/>
    <w:rsid w:val="00C64CAA"/>
    <w:rsid w:val="00C66402"/>
    <w:rsid w:val="00C66442"/>
    <w:rsid w:val="00C66522"/>
    <w:rsid w:val="00C6671B"/>
    <w:rsid w:val="00C66E2A"/>
    <w:rsid w:val="00C677B9"/>
    <w:rsid w:val="00C67941"/>
    <w:rsid w:val="00C70076"/>
    <w:rsid w:val="00C70216"/>
    <w:rsid w:val="00C708C7"/>
    <w:rsid w:val="00C70DB2"/>
    <w:rsid w:val="00C719B5"/>
    <w:rsid w:val="00C71A7A"/>
    <w:rsid w:val="00C71C2C"/>
    <w:rsid w:val="00C7350D"/>
    <w:rsid w:val="00C73B18"/>
    <w:rsid w:val="00C73DA8"/>
    <w:rsid w:val="00C7450D"/>
    <w:rsid w:val="00C75BC7"/>
    <w:rsid w:val="00C77141"/>
    <w:rsid w:val="00C77B12"/>
    <w:rsid w:val="00C80A73"/>
    <w:rsid w:val="00C81FB6"/>
    <w:rsid w:val="00C824C9"/>
    <w:rsid w:val="00C82B19"/>
    <w:rsid w:val="00C82DD5"/>
    <w:rsid w:val="00C839F3"/>
    <w:rsid w:val="00C84039"/>
    <w:rsid w:val="00C8430D"/>
    <w:rsid w:val="00C84A6F"/>
    <w:rsid w:val="00C851C9"/>
    <w:rsid w:val="00C8643A"/>
    <w:rsid w:val="00C867CF"/>
    <w:rsid w:val="00C868E4"/>
    <w:rsid w:val="00C87056"/>
    <w:rsid w:val="00C873DA"/>
    <w:rsid w:val="00C874BC"/>
    <w:rsid w:val="00C87C58"/>
    <w:rsid w:val="00C901E9"/>
    <w:rsid w:val="00C908A1"/>
    <w:rsid w:val="00C91B77"/>
    <w:rsid w:val="00C92C19"/>
    <w:rsid w:val="00C9322D"/>
    <w:rsid w:val="00C93440"/>
    <w:rsid w:val="00C93486"/>
    <w:rsid w:val="00C93873"/>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ACA"/>
    <w:rsid w:val="00CA0E57"/>
    <w:rsid w:val="00CA0E7A"/>
    <w:rsid w:val="00CA1BC8"/>
    <w:rsid w:val="00CA1C8A"/>
    <w:rsid w:val="00CA216B"/>
    <w:rsid w:val="00CA294E"/>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C7A"/>
    <w:rsid w:val="00CC5890"/>
    <w:rsid w:val="00CC5897"/>
    <w:rsid w:val="00CC5ED4"/>
    <w:rsid w:val="00CC5F7E"/>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38A"/>
    <w:rsid w:val="00CD5489"/>
    <w:rsid w:val="00CD5A30"/>
    <w:rsid w:val="00CD5B2C"/>
    <w:rsid w:val="00CD5E60"/>
    <w:rsid w:val="00CD5FA2"/>
    <w:rsid w:val="00CD64C0"/>
    <w:rsid w:val="00CD7051"/>
    <w:rsid w:val="00CD7522"/>
    <w:rsid w:val="00CE02D8"/>
    <w:rsid w:val="00CE0724"/>
    <w:rsid w:val="00CE110B"/>
    <w:rsid w:val="00CE16F1"/>
    <w:rsid w:val="00CE1C13"/>
    <w:rsid w:val="00CE23DB"/>
    <w:rsid w:val="00CE334B"/>
    <w:rsid w:val="00CE45BF"/>
    <w:rsid w:val="00CE477D"/>
    <w:rsid w:val="00CE4AAB"/>
    <w:rsid w:val="00CE5303"/>
    <w:rsid w:val="00CE57D4"/>
    <w:rsid w:val="00CE608F"/>
    <w:rsid w:val="00CE615F"/>
    <w:rsid w:val="00CE6D79"/>
    <w:rsid w:val="00CE6E40"/>
    <w:rsid w:val="00CE724A"/>
    <w:rsid w:val="00CE75BB"/>
    <w:rsid w:val="00CE78E6"/>
    <w:rsid w:val="00CE79C8"/>
    <w:rsid w:val="00CF0293"/>
    <w:rsid w:val="00CF0993"/>
    <w:rsid w:val="00CF09CC"/>
    <w:rsid w:val="00CF0A16"/>
    <w:rsid w:val="00CF0A5F"/>
    <w:rsid w:val="00CF247B"/>
    <w:rsid w:val="00CF2A66"/>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C2B"/>
    <w:rsid w:val="00D00854"/>
    <w:rsid w:val="00D00941"/>
    <w:rsid w:val="00D00A91"/>
    <w:rsid w:val="00D00D58"/>
    <w:rsid w:val="00D01348"/>
    <w:rsid w:val="00D0148E"/>
    <w:rsid w:val="00D01978"/>
    <w:rsid w:val="00D0259D"/>
    <w:rsid w:val="00D02875"/>
    <w:rsid w:val="00D02C25"/>
    <w:rsid w:val="00D0354B"/>
    <w:rsid w:val="00D03C1A"/>
    <w:rsid w:val="00D03E4B"/>
    <w:rsid w:val="00D043E1"/>
    <w:rsid w:val="00D0519F"/>
    <w:rsid w:val="00D05E43"/>
    <w:rsid w:val="00D078A7"/>
    <w:rsid w:val="00D07C26"/>
    <w:rsid w:val="00D10455"/>
    <w:rsid w:val="00D10C72"/>
    <w:rsid w:val="00D11188"/>
    <w:rsid w:val="00D1199D"/>
    <w:rsid w:val="00D12DBB"/>
    <w:rsid w:val="00D130C3"/>
    <w:rsid w:val="00D13287"/>
    <w:rsid w:val="00D13E8D"/>
    <w:rsid w:val="00D15DC3"/>
    <w:rsid w:val="00D16034"/>
    <w:rsid w:val="00D160EA"/>
    <w:rsid w:val="00D16D08"/>
    <w:rsid w:val="00D16D24"/>
    <w:rsid w:val="00D1712C"/>
    <w:rsid w:val="00D17A36"/>
    <w:rsid w:val="00D2039E"/>
    <w:rsid w:val="00D2085B"/>
    <w:rsid w:val="00D20DDF"/>
    <w:rsid w:val="00D20E7F"/>
    <w:rsid w:val="00D213DF"/>
    <w:rsid w:val="00D21497"/>
    <w:rsid w:val="00D2179B"/>
    <w:rsid w:val="00D21ACE"/>
    <w:rsid w:val="00D22129"/>
    <w:rsid w:val="00D224AC"/>
    <w:rsid w:val="00D22505"/>
    <w:rsid w:val="00D2430F"/>
    <w:rsid w:val="00D246BE"/>
    <w:rsid w:val="00D25566"/>
    <w:rsid w:val="00D25B0D"/>
    <w:rsid w:val="00D26064"/>
    <w:rsid w:val="00D26490"/>
    <w:rsid w:val="00D266FF"/>
    <w:rsid w:val="00D26BBE"/>
    <w:rsid w:val="00D279B4"/>
    <w:rsid w:val="00D27B82"/>
    <w:rsid w:val="00D3031E"/>
    <w:rsid w:val="00D30466"/>
    <w:rsid w:val="00D3113F"/>
    <w:rsid w:val="00D31387"/>
    <w:rsid w:val="00D31516"/>
    <w:rsid w:val="00D3162F"/>
    <w:rsid w:val="00D31983"/>
    <w:rsid w:val="00D32E9E"/>
    <w:rsid w:val="00D332EF"/>
    <w:rsid w:val="00D339DD"/>
    <w:rsid w:val="00D33EF3"/>
    <w:rsid w:val="00D34185"/>
    <w:rsid w:val="00D34592"/>
    <w:rsid w:val="00D3475D"/>
    <w:rsid w:val="00D350AD"/>
    <w:rsid w:val="00D353A2"/>
    <w:rsid w:val="00D3570B"/>
    <w:rsid w:val="00D35DD2"/>
    <w:rsid w:val="00D35F88"/>
    <w:rsid w:val="00D36148"/>
    <w:rsid w:val="00D3628E"/>
    <w:rsid w:val="00D368D3"/>
    <w:rsid w:val="00D371DB"/>
    <w:rsid w:val="00D376A3"/>
    <w:rsid w:val="00D37CB3"/>
    <w:rsid w:val="00D40708"/>
    <w:rsid w:val="00D40EA1"/>
    <w:rsid w:val="00D41BC1"/>
    <w:rsid w:val="00D41F90"/>
    <w:rsid w:val="00D42BC1"/>
    <w:rsid w:val="00D42D60"/>
    <w:rsid w:val="00D42FC7"/>
    <w:rsid w:val="00D430DA"/>
    <w:rsid w:val="00D43476"/>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B08"/>
    <w:rsid w:val="00D51FA3"/>
    <w:rsid w:val="00D52600"/>
    <w:rsid w:val="00D52A76"/>
    <w:rsid w:val="00D52C2B"/>
    <w:rsid w:val="00D53AED"/>
    <w:rsid w:val="00D53FB0"/>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F99"/>
    <w:rsid w:val="00D65956"/>
    <w:rsid w:val="00D65B2C"/>
    <w:rsid w:val="00D65B34"/>
    <w:rsid w:val="00D6678E"/>
    <w:rsid w:val="00D668C1"/>
    <w:rsid w:val="00D66C67"/>
    <w:rsid w:val="00D67FC2"/>
    <w:rsid w:val="00D70092"/>
    <w:rsid w:val="00D70291"/>
    <w:rsid w:val="00D703F1"/>
    <w:rsid w:val="00D70401"/>
    <w:rsid w:val="00D7150C"/>
    <w:rsid w:val="00D71C72"/>
    <w:rsid w:val="00D7221C"/>
    <w:rsid w:val="00D729DE"/>
    <w:rsid w:val="00D72DA2"/>
    <w:rsid w:val="00D72F8C"/>
    <w:rsid w:val="00D73A9D"/>
    <w:rsid w:val="00D74243"/>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121C"/>
    <w:rsid w:val="00D8164A"/>
    <w:rsid w:val="00D81B6E"/>
    <w:rsid w:val="00D81E35"/>
    <w:rsid w:val="00D822EC"/>
    <w:rsid w:val="00D822F5"/>
    <w:rsid w:val="00D8252C"/>
    <w:rsid w:val="00D84C76"/>
    <w:rsid w:val="00D85489"/>
    <w:rsid w:val="00D85B15"/>
    <w:rsid w:val="00D9089D"/>
    <w:rsid w:val="00D916D4"/>
    <w:rsid w:val="00D92836"/>
    <w:rsid w:val="00D93BAC"/>
    <w:rsid w:val="00D95240"/>
    <w:rsid w:val="00D957E4"/>
    <w:rsid w:val="00D96A83"/>
    <w:rsid w:val="00D96F9B"/>
    <w:rsid w:val="00D9789F"/>
    <w:rsid w:val="00D979E2"/>
    <w:rsid w:val="00D97C15"/>
    <w:rsid w:val="00D97EBB"/>
    <w:rsid w:val="00DA05B4"/>
    <w:rsid w:val="00DA0AC9"/>
    <w:rsid w:val="00DA0D97"/>
    <w:rsid w:val="00DA1855"/>
    <w:rsid w:val="00DA187D"/>
    <w:rsid w:val="00DA26C5"/>
    <w:rsid w:val="00DA34F1"/>
    <w:rsid w:val="00DA4058"/>
    <w:rsid w:val="00DA4684"/>
    <w:rsid w:val="00DA4B0B"/>
    <w:rsid w:val="00DA4B9A"/>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A26"/>
    <w:rsid w:val="00DB7762"/>
    <w:rsid w:val="00DB7E69"/>
    <w:rsid w:val="00DC06F6"/>
    <w:rsid w:val="00DC0828"/>
    <w:rsid w:val="00DC0B16"/>
    <w:rsid w:val="00DC0B86"/>
    <w:rsid w:val="00DC1118"/>
    <w:rsid w:val="00DC2556"/>
    <w:rsid w:val="00DC2909"/>
    <w:rsid w:val="00DC2D0C"/>
    <w:rsid w:val="00DC355C"/>
    <w:rsid w:val="00DC3E28"/>
    <w:rsid w:val="00DC431F"/>
    <w:rsid w:val="00DC4943"/>
    <w:rsid w:val="00DC555A"/>
    <w:rsid w:val="00DC5D03"/>
    <w:rsid w:val="00DC77E9"/>
    <w:rsid w:val="00DC7B63"/>
    <w:rsid w:val="00DC7C20"/>
    <w:rsid w:val="00DC7EA1"/>
    <w:rsid w:val="00DD0779"/>
    <w:rsid w:val="00DD0A0D"/>
    <w:rsid w:val="00DD2BE6"/>
    <w:rsid w:val="00DD3EB8"/>
    <w:rsid w:val="00DD428B"/>
    <w:rsid w:val="00DD447C"/>
    <w:rsid w:val="00DD57BA"/>
    <w:rsid w:val="00DD5878"/>
    <w:rsid w:val="00DD5F69"/>
    <w:rsid w:val="00DD65A1"/>
    <w:rsid w:val="00DD6EC1"/>
    <w:rsid w:val="00DD6EDD"/>
    <w:rsid w:val="00DD7251"/>
    <w:rsid w:val="00DD7669"/>
    <w:rsid w:val="00DD7F3D"/>
    <w:rsid w:val="00DE0291"/>
    <w:rsid w:val="00DE067D"/>
    <w:rsid w:val="00DE11F3"/>
    <w:rsid w:val="00DE149C"/>
    <w:rsid w:val="00DE1DBB"/>
    <w:rsid w:val="00DE2C73"/>
    <w:rsid w:val="00DE30AB"/>
    <w:rsid w:val="00DE39F8"/>
    <w:rsid w:val="00DE4BC1"/>
    <w:rsid w:val="00DE4FC0"/>
    <w:rsid w:val="00DE56E7"/>
    <w:rsid w:val="00DE5D31"/>
    <w:rsid w:val="00DE66C0"/>
    <w:rsid w:val="00DE6870"/>
    <w:rsid w:val="00DF0063"/>
    <w:rsid w:val="00DF03B4"/>
    <w:rsid w:val="00DF0422"/>
    <w:rsid w:val="00DF066E"/>
    <w:rsid w:val="00DF0EEC"/>
    <w:rsid w:val="00DF14D6"/>
    <w:rsid w:val="00DF1B36"/>
    <w:rsid w:val="00DF2AC9"/>
    <w:rsid w:val="00DF2CE6"/>
    <w:rsid w:val="00DF2F18"/>
    <w:rsid w:val="00DF5629"/>
    <w:rsid w:val="00DF59FA"/>
    <w:rsid w:val="00DF5B80"/>
    <w:rsid w:val="00DF5C28"/>
    <w:rsid w:val="00DF6350"/>
    <w:rsid w:val="00DF66AB"/>
    <w:rsid w:val="00DF6D5E"/>
    <w:rsid w:val="00DF7161"/>
    <w:rsid w:val="00E005FD"/>
    <w:rsid w:val="00E00DDA"/>
    <w:rsid w:val="00E01192"/>
    <w:rsid w:val="00E0122B"/>
    <w:rsid w:val="00E0171A"/>
    <w:rsid w:val="00E01C89"/>
    <w:rsid w:val="00E01E88"/>
    <w:rsid w:val="00E0229A"/>
    <w:rsid w:val="00E03677"/>
    <w:rsid w:val="00E03873"/>
    <w:rsid w:val="00E04E61"/>
    <w:rsid w:val="00E050A5"/>
    <w:rsid w:val="00E05376"/>
    <w:rsid w:val="00E0539B"/>
    <w:rsid w:val="00E056EA"/>
    <w:rsid w:val="00E06C73"/>
    <w:rsid w:val="00E06F7E"/>
    <w:rsid w:val="00E07AE4"/>
    <w:rsid w:val="00E07F85"/>
    <w:rsid w:val="00E10EF6"/>
    <w:rsid w:val="00E1130B"/>
    <w:rsid w:val="00E11589"/>
    <w:rsid w:val="00E11FA8"/>
    <w:rsid w:val="00E12373"/>
    <w:rsid w:val="00E12583"/>
    <w:rsid w:val="00E12DF5"/>
    <w:rsid w:val="00E130D5"/>
    <w:rsid w:val="00E1384A"/>
    <w:rsid w:val="00E1406E"/>
    <w:rsid w:val="00E140A9"/>
    <w:rsid w:val="00E140C6"/>
    <w:rsid w:val="00E152A2"/>
    <w:rsid w:val="00E155FC"/>
    <w:rsid w:val="00E15991"/>
    <w:rsid w:val="00E15FD6"/>
    <w:rsid w:val="00E17809"/>
    <w:rsid w:val="00E20827"/>
    <w:rsid w:val="00E20EC3"/>
    <w:rsid w:val="00E22EFF"/>
    <w:rsid w:val="00E232C6"/>
    <w:rsid w:val="00E23727"/>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57"/>
    <w:rsid w:val="00E30A7C"/>
    <w:rsid w:val="00E31871"/>
    <w:rsid w:val="00E32991"/>
    <w:rsid w:val="00E32E41"/>
    <w:rsid w:val="00E340BA"/>
    <w:rsid w:val="00E34780"/>
    <w:rsid w:val="00E34E0E"/>
    <w:rsid w:val="00E35567"/>
    <w:rsid w:val="00E35D7B"/>
    <w:rsid w:val="00E36083"/>
    <w:rsid w:val="00E360BA"/>
    <w:rsid w:val="00E36A49"/>
    <w:rsid w:val="00E36CE3"/>
    <w:rsid w:val="00E377E5"/>
    <w:rsid w:val="00E37B92"/>
    <w:rsid w:val="00E4102A"/>
    <w:rsid w:val="00E4179E"/>
    <w:rsid w:val="00E41F6B"/>
    <w:rsid w:val="00E421C5"/>
    <w:rsid w:val="00E42649"/>
    <w:rsid w:val="00E4279C"/>
    <w:rsid w:val="00E427BC"/>
    <w:rsid w:val="00E427DD"/>
    <w:rsid w:val="00E43140"/>
    <w:rsid w:val="00E436B7"/>
    <w:rsid w:val="00E43779"/>
    <w:rsid w:val="00E43A40"/>
    <w:rsid w:val="00E44650"/>
    <w:rsid w:val="00E44D89"/>
    <w:rsid w:val="00E459C5"/>
    <w:rsid w:val="00E45A22"/>
    <w:rsid w:val="00E45E1C"/>
    <w:rsid w:val="00E45F5B"/>
    <w:rsid w:val="00E46977"/>
    <w:rsid w:val="00E46E98"/>
    <w:rsid w:val="00E50403"/>
    <w:rsid w:val="00E507BF"/>
    <w:rsid w:val="00E509EF"/>
    <w:rsid w:val="00E5121E"/>
    <w:rsid w:val="00E5180D"/>
    <w:rsid w:val="00E5338E"/>
    <w:rsid w:val="00E53477"/>
    <w:rsid w:val="00E54DD7"/>
    <w:rsid w:val="00E54EED"/>
    <w:rsid w:val="00E55075"/>
    <w:rsid w:val="00E557D4"/>
    <w:rsid w:val="00E571CF"/>
    <w:rsid w:val="00E57EBD"/>
    <w:rsid w:val="00E60B50"/>
    <w:rsid w:val="00E61014"/>
    <w:rsid w:val="00E61D94"/>
    <w:rsid w:val="00E6231D"/>
    <w:rsid w:val="00E62325"/>
    <w:rsid w:val="00E631D0"/>
    <w:rsid w:val="00E644FE"/>
    <w:rsid w:val="00E646DF"/>
    <w:rsid w:val="00E64D24"/>
    <w:rsid w:val="00E64E58"/>
    <w:rsid w:val="00E64EB4"/>
    <w:rsid w:val="00E6506D"/>
    <w:rsid w:val="00E65ABB"/>
    <w:rsid w:val="00E66E80"/>
    <w:rsid w:val="00E66ED5"/>
    <w:rsid w:val="00E676A3"/>
    <w:rsid w:val="00E6773B"/>
    <w:rsid w:val="00E7000E"/>
    <w:rsid w:val="00E70179"/>
    <w:rsid w:val="00E7085F"/>
    <w:rsid w:val="00E70C7A"/>
    <w:rsid w:val="00E72676"/>
    <w:rsid w:val="00E72966"/>
    <w:rsid w:val="00E7338F"/>
    <w:rsid w:val="00E73F11"/>
    <w:rsid w:val="00E74F4C"/>
    <w:rsid w:val="00E75489"/>
    <w:rsid w:val="00E75CD0"/>
    <w:rsid w:val="00E767E6"/>
    <w:rsid w:val="00E76EFE"/>
    <w:rsid w:val="00E7750D"/>
    <w:rsid w:val="00E7761C"/>
    <w:rsid w:val="00E77A3E"/>
    <w:rsid w:val="00E77CFB"/>
    <w:rsid w:val="00E8039F"/>
    <w:rsid w:val="00E804A5"/>
    <w:rsid w:val="00E80A00"/>
    <w:rsid w:val="00E8180A"/>
    <w:rsid w:val="00E82C10"/>
    <w:rsid w:val="00E8333B"/>
    <w:rsid w:val="00E83AF6"/>
    <w:rsid w:val="00E84040"/>
    <w:rsid w:val="00E846BC"/>
    <w:rsid w:val="00E84738"/>
    <w:rsid w:val="00E85229"/>
    <w:rsid w:val="00E853CC"/>
    <w:rsid w:val="00E85DDA"/>
    <w:rsid w:val="00E86615"/>
    <w:rsid w:val="00E86E18"/>
    <w:rsid w:val="00E87A02"/>
    <w:rsid w:val="00E901F1"/>
    <w:rsid w:val="00E9083A"/>
    <w:rsid w:val="00E90B31"/>
    <w:rsid w:val="00E90C01"/>
    <w:rsid w:val="00E91843"/>
    <w:rsid w:val="00E91AB3"/>
    <w:rsid w:val="00E91C7E"/>
    <w:rsid w:val="00E91CD4"/>
    <w:rsid w:val="00E922B6"/>
    <w:rsid w:val="00E923F5"/>
    <w:rsid w:val="00E92AB2"/>
    <w:rsid w:val="00E9338A"/>
    <w:rsid w:val="00E937D9"/>
    <w:rsid w:val="00E93985"/>
    <w:rsid w:val="00E93C77"/>
    <w:rsid w:val="00E93C91"/>
    <w:rsid w:val="00E93E7A"/>
    <w:rsid w:val="00E947B2"/>
    <w:rsid w:val="00E948DE"/>
    <w:rsid w:val="00E950FA"/>
    <w:rsid w:val="00E9566A"/>
    <w:rsid w:val="00E95C32"/>
    <w:rsid w:val="00E96607"/>
    <w:rsid w:val="00E968FC"/>
    <w:rsid w:val="00E96A02"/>
    <w:rsid w:val="00E977A2"/>
    <w:rsid w:val="00E97B99"/>
    <w:rsid w:val="00E97F80"/>
    <w:rsid w:val="00EA0696"/>
    <w:rsid w:val="00EA0A33"/>
    <w:rsid w:val="00EA0E29"/>
    <w:rsid w:val="00EA0E9E"/>
    <w:rsid w:val="00EA1234"/>
    <w:rsid w:val="00EA1417"/>
    <w:rsid w:val="00EA1A10"/>
    <w:rsid w:val="00EA1CAC"/>
    <w:rsid w:val="00EA21B2"/>
    <w:rsid w:val="00EA2D21"/>
    <w:rsid w:val="00EA33D6"/>
    <w:rsid w:val="00EA388E"/>
    <w:rsid w:val="00EA3A17"/>
    <w:rsid w:val="00EA539B"/>
    <w:rsid w:val="00EA54BC"/>
    <w:rsid w:val="00EA56EC"/>
    <w:rsid w:val="00EA610B"/>
    <w:rsid w:val="00EA652F"/>
    <w:rsid w:val="00EA7498"/>
    <w:rsid w:val="00EA74B4"/>
    <w:rsid w:val="00EA7782"/>
    <w:rsid w:val="00EB00EB"/>
    <w:rsid w:val="00EB025C"/>
    <w:rsid w:val="00EB07FB"/>
    <w:rsid w:val="00EB1400"/>
    <w:rsid w:val="00EB14E7"/>
    <w:rsid w:val="00EB24DD"/>
    <w:rsid w:val="00EB29E5"/>
    <w:rsid w:val="00EB30DA"/>
    <w:rsid w:val="00EB3966"/>
    <w:rsid w:val="00EB400F"/>
    <w:rsid w:val="00EB44F3"/>
    <w:rsid w:val="00EB4CC4"/>
    <w:rsid w:val="00EB4F84"/>
    <w:rsid w:val="00EB5566"/>
    <w:rsid w:val="00EB5954"/>
    <w:rsid w:val="00EB65BE"/>
    <w:rsid w:val="00EB7560"/>
    <w:rsid w:val="00EB777D"/>
    <w:rsid w:val="00EB7798"/>
    <w:rsid w:val="00EB78F3"/>
    <w:rsid w:val="00EB7CDC"/>
    <w:rsid w:val="00EC039D"/>
    <w:rsid w:val="00EC0644"/>
    <w:rsid w:val="00EC0CFB"/>
    <w:rsid w:val="00EC16F6"/>
    <w:rsid w:val="00EC2221"/>
    <w:rsid w:val="00EC2B34"/>
    <w:rsid w:val="00EC2CD5"/>
    <w:rsid w:val="00EC2D76"/>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9A2"/>
    <w:rsid w:val="00ED2EE3"/>
    <w:rsid w:val="00ED3513"/>
    <w:rsid w:val="00ED36D4"/>
    <w:rsid w:val="00ED3854"/>
    <w:rsid w:val="00ED4889"/>
    <w:rsid w:val="00ED5008"/>
    <w:rsid w:val="00ED5368"/>
    <w:rsid w:val="00ED53FD"/>
    <w:rsid w:val="00ED55B2"/>
    <w:rsid w:val="00ED5718"/>
    <w:rsid w:val="00ED72BC"/>
    <w:rsid w:val="00ED7B70"/>
    <w:rsid w:val="00EE0DCF"/>
    <w:rsid w:val="00EE0FD0"/>
    <w:rsid w:val="00EE125D"/>
    <w:rsid w:val="00EE1469"/>
    <w:rsid w:val="00EE2180"/>
    <w:rsid w:val="00EE2A31"/>
    <w:rsid w:val="00EE33D1"/>
    <w:rsid w:val="00EE365F"/>
    <w:rsid w:val="00EE4095"/>
    <w:rsid w:val="00EE4E11"/>
    <w:rsid w:val="00EE4FDA"/>
    <w:rsid w:val="00EE4FF8"/>
    <w:rsid w:val="00EE5183"/>
    <w:rsid w:val="00EE62B3"/>
    <w:rsid w:val="00EE63B1"/>
    <w:rsid w:val="00EE6419"/>
    <w:rsid w:val="00EE6D94"/>
    <w:rsid w:val="00EE7123"/>
    <w:rsid w:val="00EE788B"/>
    <w:rsid w:val="00EF0031"/>
    <w:rsid w:val="00EF03E3"/>
    <w:rsid w:val="00EF1F73"/>
    <w:rsid w:val="00EF228A"/>
    <w:rsid w:val="00EF248B"/>
    <w:rsid w:val="00EF290A"/>
    <w:rsid w:val="00EF3282"/>
    <w:rsid w:val="00EF38E7"/>
    <w:rsid w:val="00EF3968"/>
    <w:rsid w:val="00EF52F1"/>
    <w:rsid w:val="00EF534A"/>
    <w:rsid w:val="00EF53CB"/>
    <w:rsid w:val="00EF5EB0"/>
    <w:rsid w:val="00EF6692"/>
    <w:rsid w:val="00EF6C04"/>
    <w:rsid w:val="00EF7ADF"/>
    <w:rsid w:val="00EF7FA2"/>
    <w:rsid w:val="00F00627"/>
    <w:rsid w:val="00F00ED2"/>
    <w:rsid w:val="00F0110F"/>
    <w:rsid w:val="00F0131E"/>
    <w:rsid w:val="00F0244C"/>
    <w:rsid w:val="00F024D3"/>
    <w:rsid w:val="00F03E08"/>
    <w:rsid w:val="00F049D5"/>
    <w:rsid w:val="00F051BA"/>
    <w:rsid w:val="00F05309"/>
    <w:rsid w:val="00F0534F"/>
    <w:rsid w:val="00F067F3"/>
    <w:rsid w:val="00F06ABA"/>
    <w:rsid w:val="00F06BDE"/>
    <w:rsid w:val="00F07628"/>
    <w:rsid w:val="00F109E7"/>
    <w:rsid w:val="00F10A0F"/>
    <w:rsid w:val="00F112A1"/>
    <w:rsid w:val="00F1249E"/>
    <w:rsid w:val="00F125C7"/>
    <w:rsid w:val="00F12DD5"/>
    <w:rsid w:val="00F12F4A"/>
    <w:rsid w:val="00F1306C"/>
    <w:rsid w:val="00F143E7"/>
    <w:rsid w:val="00F14985"/>
    <w:rsid w:val="00F14992"/>
    <w:rsid w:val="00F14A2D"/>
    <w:rsid w:val="00F15345"/>
    <w:rsid w:val="00F16772"/>
    <w:rsid w:val="00F16FA8"/>
    <w:rsid w:val="00F177FD"/>
    <w:rsid w:val="00F17E08"/>
    <w:rsid w:val="00F20B9C"/>
    <w:rsid w:val="00F20F94"/>
    <w:rsid w:val="00F21950"/>
    <w:rsid w:val="00F21ABA"/>
    <w:rsid w:val="00F21F45"/>
    <w:rsid w:val="00F21FB3"/>
    <w:rsid w:val="00F227AF"/>
    <w:rsid w:val="00F23528"/>
    <w:rsid w:val="00F23AC5"/>
    <w:rsid w:val="00F24279"/>
    <w:rsid w:val="00F24363"/>
    <w:rsid w:val="00F2561F"/>
    <w:rsid w:val="00F2576A"/>
    <w:rsid w:val="00F275FB"/>
    <w:rsid w:val="00F27A0A"/>
    <w:rsid w:val="00F27F57"/>
    <w:rsid w:val="00F30131"/>
    <w:rsid w:val="00F30B1F"/>
    <w:rsid w:val="00F311BE"/>
    <w:rsid w:val="00F31200"/>
    <w:rsid w:val="00F314B9"/>
    <w:rsid w:val="00F31B72"/>
    <w:rsid w:val="00F334A3"/>
    <w:rsid w:val="00F34002"/>
    <w:rsid w:val="00F34EBD"/>
    <w:rsid w:val="00F35604"/>
    <w:rsid w:val="00F35BA4"/>
    <w:rsid w:val="00F3607C"/>
    <w:rsid w:val="00F36173"/>
    <w:rsid w:val="00F363A5"/>
    <w:rsid w:val="00F36706"/>
    <w:rsid w:val="00F368D3"/>
    <w:rsid w:val="00F376A8"/>
    <w:rsid w:val="00F3778D"/>
    <w:rsid w:val="00F4014C"/>
    <w:rsid w:val="00F401FF"/>
    <w:rsid w:val="00F40579"/>
    <w:rsid w:val="00F40A22"/>
    <w:rsid w:val="00F40EAE"/>
    <w:rsid w:val="00F414DA"/>
    <w:rsid w:val="00F41965"/>
    <w:rsid w:val="00F41F14"/>
    <w:rsid w:val="00F4265F"/>
    <w:rsid w:val="00F428D2"/>
    <w:rsid w:val="00F42EAC"/>
    <w:rsid w:val="00F4318B"/>
    <w:rsid w:val="00F435FD"/>
    <w:rsid w:val="00F448ED"/>
    <w:rsid w:val="00F44C08"/>
    <w:rsid w:val="00F455A8"/>
    <w:rsid w:val="00F45F70"/>
    <w:rsid w:val="00F45FF7"/>
    <w:rsid w:val="00F462FE"/>
    <w:rsid w:val="00F46E38"/>
    <w:rsid w:val="00F47171"/>
    <w:rsid w:val="00F47B0C"/>
    <w:rsid w:val="00F50587"/>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C34"/>
    <w:rsid w:val="00F56D0B"/>
    <w:rsid w:val="00F57A60"/>
    <w:rsid w:val="00F57B39"/>
    <w:rsid w:val="00F60245"/>
    <w:rsid w:val="00F605BE"/>
    <w:rsid w:val="00F610E7"/>
    <w:rsid w:val="00F6296D"/>
    <w:rsid w:val="00F62A0E"/>
    <w:rsid w:val="00F632EB"/>
    <w:rsid w:val="00F63488"/>
    <w:rsid w:val="00F63496"/>
    <w:rsid w:val="00F63594"/>
    <w:rsid w:val="00F635A5"/>
    <w:rsid w:val="00F63DE0"/>
    <w:rsid w:val="00F645C0"/>
    <w:rsid w:val="00F64ABC"/>
    <w:rsid w:val="00F64CC0"/>
    <w:rsid w:val="00F64E9A"/>
    <w:rsid w:val="00F65D33"/>
    <w:rsid w:val="00F66117"/>
    <w:rsid w:val="00F66449"/>
    <w:rsid w:val="00F66E5F"/>
    <w:rsid w:val="00F679B6"/>
    <w:rsid w:val="00F7003B"/>
    <w:rsid w:val="00F7043A"/>
    <w:rsid w:val="00F70660"/>
    <w:rsid w:val="00F7145E"/>
    <w:rsid w:val="00F7230E"/>
    <w:rsid w:val="00F726C8"/>
    <w:rsid w:val="00F72C5A"/>
    <w:rsid w:val="00F73438"/>
    <w:rsid w:val="00F7442F"/>
    <w:rsid w:val="00F74659"/>
    <w:rsid w:val="00F74872"/>
    <w:rsid w:val="00F748F2"/>
    <w:rsid w:val="00F74A6A"/>
    <w:rsid w:val="00F7533A"/>
    <w:rsid w:val="00F75BDF"/>
    <w:rsid w:val="00F76E1B"/>
    <w:rsid w:val="00F76FE0"/>
    <w:rsid w:val="00F77194"/>
    <w:rsid w:val="00F77ECA"/>
    <w:rsid w:val="00F80CF6"/>
    <w:rsid w:val="00F81267"/>
    <w:rsid w:val="00F81550"/>
    <w:rsid w:val="00F81E7F"/>
    <w:rsid w:val="00F8203F"/>
    <w:rsid w:val="00F82955"/>
    <w:rsid w:val="00F83B6A"/>
    <w:rsid w:val="00F83F89"/>
    <w:rsid w:val="00F8578E"/>
    <w:rsid w:val="00F857DD"/>
    <w:rsid w:val="00F85D2C"/>
    <w:rsid w:val="00F86051"/>
    <w:rsid w:val="00F8689B"/>
    <w:rsid w:val="00F86AC2"/>
    <w:rsid w:val="00F87A03"/>
    <w:rsid w:val="00F905A5"/>
    <w:rsid w:val="00F90A5E"/>
    <w:rsid w:val="00F90F1B"/>
    <w:rsid w:val="00F91586"/>
    <w:rsid w:val="00F91BAB"/>
    <w:rsid w:val="00F92289"/>
    <w:rsid w:val="00F93146"/>
    <w:rsid w:val="00F931F4"/>
    <w:rsid w:val="00F93303"/>
    <w:rsid w:val="00F939A7"/>
    <w:rsid w:val="00F94659"/>
    <w:rsid w:val="00F9585A"/>
    <w:rsid w:val="00F95B83"/>
    <w:rsid w:val="00F973FA"/>
    <w:rsid w:val="00F97C3F"/>
    <w:rsid w:val="00F97E2B"/>
    <w:rsid w:val="00FA180B"/>
    <w:rsid w:val="00FA2462"/>
    <w:rsid w:val="00FA2526"/>
    <w:rsid w:val="00FA253A"/>
    <w:rsid w:val="00FA2E2E"/>
    <w:rsid w:val="00FA2FA0"/>
    <w:rsid w:val="00FA369D"/>
    <w:rsid w:val="00FA39E5"/>
    <w:rsid w:val="00FA3B3E"/>
    <w:rsid w:val="00FA3E57"/>
    <w:rsid w:val="00FA476C"/>
    <w:rsid w:val="00FA4A04"/>
    <w:rsid w:val="00FA4AE1"/>
    <w:rsid w:val="00FA50D5"/>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30E7"/>
    <w:rsid w:val="00FB32AA"/>
    <w:rsid w:val="00FB3AA8"/>
    <w:rsid w:val="00FB3C8E"/>
    <w:rsid w:val="00FB403C"/>
    <w:rsid w:val="00FB4AC9"/>
    <w:rsid w:val="00FB5A43"/>
    <w:rsid w:val="00FB5CC4"/>
    <w:rsid w:val="00FB5D7F"/>
    <w:rsid w:val="00FB6465"/>
    <w:rsid w:val="00FB6AEC"/>
    <w:rsid w:val="00FB73CB"/>
    <w:rsid w:val="00FC11E6"/>
    <w:rsid w:val="00FC1436"/>
    <w:rsid w:val="00FC17E3"/>
    <w:rsid w:val="00FC18B0"/>
    <w:rsid w:val="00FC1B73"/>
    <w:rsid w:val="00FC2250"/>
    <w:rsid w:val="00FC2A98"/>
    <w:rsid w:val="00FC349C"/>
    <w:rsid w:val="00FC43FA"/>
    <w:rsid w:val="00FC479C"/>
    <w:rsid w:val="00FC4D2A"/>
    <w:rsid w:val="00FC4D40"/>
    <w:rsid w:val="00FC552B"/>
    <w:rsid w:val="00FC653E"/>
    <w:rsid w:val="00FC69F2"/>
    <w:rsid w:val="00FC6EC3"/>
    <w:rsid w:val="00FC762B"/>
    <w:rsid w:val="00FC7902"/>
    <w:rsid w:val="00FC7919"/>
    <w:rsid w:val="00FC7A32"/>
    <w:rsid w:val="00FD0AF8"/>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7410"/>
    <w:rsid w:val="00FE7B4C"/>
    <w:rsid w:val="00FE7E54"/>
    <w:rsid w:val="00FF0041"/>
    <w:rsid w:val="00FF0B30"/>
    <w:rsid w:val="00FF0E23"/>
    <w:rsid w:val="00FF12E8"/>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56EDC7-28E2-4C68-8089-99A292A3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4188"/>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ni.bg/sites/default/files/obqvi/9_2016/Forumi_Otgovori-18092016.pdf" TargetMode="External"/><Relationship Id="rId21" Type="http://schemas.openxmlformats.org/officeDocument/2006/relationships/hyperlink" Target="http://www.esfri.eu/sites/default/files/docs/ESFRI_Roadmap_2018_Public_Guide_f.pdf" TargetMode="External"/><Relationship Id="rId42" Type="http://schemas.openxmlformats.org/officeDocument/2006/relationships/hyperlink" Target="http://www.eua.be/activities-services/events/event/2017/06/15/default-calendar/10th-eua-cde-annual-meeting" TargetMode="External"/><Relationship Id="rId47" Type="http://schemas.openxmlformats.org/officeDocument/2006/relationships/hyperlink" Target="http://ec.europa.eu/programmes/horizon2020/en/news/international-conference-integrated-quantum-photonics" TargetMode="External"/><Relationship Id="rId63" Type="http://schemas.openxmlformats.org/officeDocument/2006/relationships/hyperlink" Target="http://rd.springer.com/journal/41307/30/1/page/1"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internship@unicreditgroup.bg" TargetMode="External"/><Relationship Id="rId29" Type="http://schemas.openxmlformats.org/officeDocument/2006/relationships/hyperlink" Target="https://m-era.net/joint-call-2017" TargetMode="External"/><Relationship Id="rId11" Type="http://schemas.openxmlformats.org/officeDocument/2006/relationships/hyperlink" Target="http://fund.tuk-tam.bg/" TargetMode="External"/><Relationship Id="rId24" Type="http://schemas.openxmlformats.org/officeDocument/2006/relationships/hyperlink" Target="https://www.fni.bg/sites/default/files/obqvi/9_2016/Prozedura_2016_conferences2016-9.pdf" TargetMode="External"/><Relationship Id="rId32" Type="http://schemas.openxmlformats.org/officeDocument/2006/relationships/hyperlink" Target="https://www.fni.bg/sites/default/files/competition/12_2016/ERA/ERA_NET_2016_2.pdf" TargetMode="External"/><Relationship Id="rId37" Type="http://schemas.openxmlformats.org/officeDocument/2006/relationships/hyperlink" Target="http://ecca2017.eu/conference/" TargetMode="External"/><Relationship Id="rId40" Type="http://schemas.openxmlformats.org/officeDocument/2006/relationships/hyperlink" Target="http://www.eubce.com/" TargetMode="External"/><Relationship Id="rId45" Type="http://schemas.openxmlformats.org/officeDocument/2006/relationships/hyperlink" Target="http://dynacomp-project.eu/workshop-on-composite-materials/" TargetMode="External"/><Relationship Id="rId53" Type="http://schemas.openxmlformats.org/officeDocument/2006/relationships/image" Target="media/image3.jpeg"/><Relationship Id="rId58" Type="http://schemas.openxmlformats.org/officeDocument/2006/relationships/hyperlink" Target="https://bookshop.europa.eu/en/search/Filter?SearchParameter=%26%40QueryTerm%3D*%26Author%3DTobias%2BStrom" TargetMode="External"/><Relationship Id="rId66" Type="http://schemas.openxmlformats.org/officeDocument/2006/relationships/image" Target="media/image7.jpeg"/><Relationship Id="rId5" Type="http://schemas.openxmlformats.org/officeDocument/2006/relationships/settings" Target="settings.xml"/><Relationship Id="rId61" Type="http://schemas.openxmlformats.org/officeDocument/2006/relationships/hyperlink" Target="http://cerncourier.com/cws/Pages/digital-edition.do" TargetMode="External"/><Relationship Id="rId19" Type="http://schemas.openxmlformats.org/officeDocument/2006/relationships/footer" Target="footer2.xml"/><Relationship Id="rId14" Type="http://schemas.openxmlformats.org/officeDocument/2006/relationships/hyperlink" Target="mailto:admission@spbu.ru" TargetMode="External"/><Relationship Id="rId22" Type="http://schemas.openxmlformats.org/officeDocument/2006/relationships/hyperlink" Target="http://www.esfri.eu/sites/default/files/docs/ESFRI%20Roadmap%202018_Proposal_Submission_Questionnaire_Public.pdf" TargetMode="External"/><Relationship Id="rId27" Type="http://schemas.openxmlformats.org/officeDocument/2006/relationships/hyperlink" Target="https://www.fni.bg/sites/default/files/competition/10_2016/Procedura_COST_nac_finansirane%E2%80%9329012016.pdf" TargetMode="External"/><Relationship Id="rId30" Type="http://schemas.openxmlformats.org/officeDocument/2006/relationships/hyperlink" Target="https://m-era.net/joint-call-2017/participating-countries-regions-call-2017" TargetMode="External"/><Relationship Id="rId35" Type="http://schemas.openxmlformats.org/officeDocument/2006/relationships/hyperlink" Target="http://ec.europa.eu/research/participants/portal/desktop/en/opportunities/h2020/" TargetMode="External"/><Relationship Id="rId43" Type="http://schemas.openxmlformats.org/officeDocument/2006/relationships/hyperlink" Target="https://www.eutrainingsite.com/training-courses/technical-management/81" TargetMode="External"/><Relationship Id="rId48" Type="http://schemas.openxmlformats.org/officeDocument/2006/relationships/footer" Target="footer4.xml"/><Relationship Id="rId56" Type="http://schemas.openxmlformats.org/officeDocument/2006/relationships/hyperlink" Target="https://bookshop.europa.eu/en/search/Filter?SearchParameter=%26%40QueryTerm%3D*%26Author%3DBogdan%2BIustin%2BBirnbaum" TargetMode="External"/><Relationship Id="rId64" Type="http://schemas.openxmlformats.org/officeDocument/2006/relationships/hyperlink" Target="http://ec.europa.eu/research/social-sciences/pdf/project_synopses/ki-01-16-979-en.pdf"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bookshop.europa.eu/en/research-eu-results-magazine-pbZZAC17003/downloads/ZZ-AC-17-003-EN-N/ZZAC17003ENN_002.pdf?FileName=ZZAC17003ENN_002.pdf&amp;SKU=ZZAC17003ENN_PDF&amp;CatalogueNumber=ZZ-AC-17-003-EN-N" TargetMode="External"/><Relationship Id="rId3" Type="http://schemas.openxmlformats.org/officeDocument/2006/relationships/numbering" Target="numbering.xml"/><Relationship Id="rId12" Type="http://schemas.openxmlformats.org/officeDocument/2006/relationships/hyperlink" Target="http://www.knb.ristekdikti.go.id/" TargetMode="External"/><Relationship Id="rId17" Type="http://schemas.openxmlformats.org/officeDocument/2006/relationships/hyperlink" Target="http://www.fao.org/employment/opportunities-for-young-talents/internship-programme/en/" TargetMode="External"/><Relationship Id="rId25" Type="http://schemas.openxmlformats.org/officeDocument/2006/relationships/hyperlink" Target="mailto:fni-konkursi@mon.bg" TargetMode="External"/><Relationship Id="rId33" Type="http://schemas.openxmlformats.org/officeDocument/2006/relationships/hyperlink" Target="https://www.fni.bg/sites/default/files/competition/12_2016/ERA/ERA-NET.zip" TargetMode="External"/><Relationship Id="rId38" Type="http://schemas.openxmlformats.org/officeDocument/2006/relationships/hyperlink" Target="http://aesisnet.com/event/impact-of-science-2017/" TargetMode="External"/><Relationship Id="rId46" Type="http://schemas.openxmlformats.org/officeDocument/2006/relationships/hyperlink" Target="http://ec.europa.eu/programmes/horizon2020/en/news/international-conference-integrated-quantum-photonics" TargetMode="External"/><Relationship Id="rId59" Type="http://schemas.openxmlformats.org/officeDocument/2006/relationships/hyperlink" Target="https://bookshop.europa.eu/en/integration-of-social-sciences-and-humanities-in-horizon-2020-pbKI0116934/?AllPersonalAuthorNames=true" TargetMode="External"/><Relationship Id="rId67" Type="http://schemas.openxmlformats.org/officeDocument/2006/relationships/footer" Target="footer5.xml"/><Relationship Id="rId20" Type="http://schemas.openxmlformats.org/officeDocument/2006/relationships/hyperlink" Target="http://www.esfri.eu/esfri-news/esfri-roadmap-2018-guide-proposers-available-online" TargetMode="External"/><Relationship Id="rId41" Type="http://schemas.openxmlformats.org/officeDocument/2006/relationships/hyperlink" Target="https://www.eutrainingsite.com/training-courses/project-development/88" TargetMode="External"/><Relationship Id="rId54" Type="http://schemas.openxmlformats.org/officeDocument/2006/relationships/hyperlink" Target="https://bookshop.europa.eu/en/european-commission-cbaLoKABstP1sAAAEjGIkY4e5K/" TargetMode="External"/><Relationship Id="rId62"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recruitment.wto.org/public/hrd-cl-vac-view.asp?jobinfo_uid_c=3475&amp;vaclng=en" TargetMode="External"/><Relationship Id="rId23" Type="http://schemas.openxmlformats.org/officeDocument/2006/relationships/hyperlink" Target="http://www.esfri.eu/sites/default/files/docs/ESFRI%20RD2018_National%20contacts.pdf" TargetMode="External"/><Relationship Id="rId28" Type="http://schemas.openxmlformats.org/officeDocument/2006/relationships/hyperlink" Target="mailto:fni-konkursi@mon.bg" TargetMode="External"/><Relationship Id="rId36" Type="http://schemas.openxmlformats.org/officeDocument/2006/relationships/footer" Target="footer3.xml"/><Relationship Id="rId49" Type="http://schemas.openxmlformats.org/officeDocument/2006/relationships/hyperlink" Target="https://bookshop.europa.eu/en/research-eu-results-magazine-pbZZAC17003/" TargetMode="External"/><Relationship Id="rId57" Type="http://schemas.openxmlformats.org/officeDocument/2006/relationships/hyperlink" Target="https://bookshop.europa.eu/en/search/Filter?SearchParameter=%26%40QueryTerm%3D*%26Author%3DPhilippe%2BKeraudren" TargetMode="External"/><Relationship Id="rId10" Type="http://schemas.openxmlformats.org/officeDocument/2006/relationships/footer" Target="footer1.xml"/><Relationship Id="rId31" Type="http://schemas.openxmlformats.org/officeDocument/2006/relationships/hyperlink" Target="https://www.nmp-partnersearch.eu/index.php" TargetMode="External"/><Relationship Id="rId44" Type="http://schemas.openxmlformats.org/officeDocument/2006/relationships/hyperlink" Target="http://euronanoforum2017.eu/registration/" TargetMode="External"/><Relationship Id="rId52" Type="http://schemas.openxmlformats.org/officeDocument/2006/relationships/hyperlink" Target="https://bookshop.europa.eu/en/integration-of-social-sciences-and-humanities-in-horizon-2020-pbKI0116934/?CatalogCategoryID=O1oKABstRQYAAAEj1JEY4e5L" TargetMode="External"/><Relationship Id="rId60" Type="http://schemas.openxmlformats.org/officeDocument/2006/relationships/image" Target="media/image4.jpeg"/><Relationship Id="rId65"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abiturient.spbu.ru/russkij/informatsiya-dlya-inostrannykh-grazhdan.html" TargetMode="External"/><Relationship Id="rId18" Type="http://schemas.openxmlformats.org/officeDocument/2006/relationships/hyperlink" Target="http://www.nurembergacademy.org/about-us/job-offers/detail/3-months-internship-14/" TargetMode="External"/><Relationship Id="rId39" Type="http://schemas.openxmlformats.org/officeDocument/2006/relationships/hyperlink" Target="http://www.eucnc.eu/" TargetMode="External"/><Relationship Id="rId34" Type="http://schemas.openxmlformats.org/officeDocument/2006/relationships/hyperlink" Target="mailto:v.milkova@mon.bg" TargetMode="External"/><Relationship Id="rId50" Type="http://schemas.openxmlformats.org/officeDocument/2006/relationships/image" Target="media/image2.jpeg"/><Relationship Id="rId55" Type="http://schemas.openxmlformats.org/officeDocument/2006/relationships/hyperlink" Target="https://bookshop.europa.eu/en/directorate-general-for-research-and-innovation-cbIG.ep2IxTjoAAAEucsAIYM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МАЙ,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305EAF-A9AD-4E7E-9717-24AC7713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6494</Words>
  <Characters>37017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43425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Desislava</cp:lastModifiedBy>
  <cp:revision>3</cp:revision>
  <cp:lastPrinted>2014-05-12T09:53:00Z</cp:lastPrinted>
  <dcterms:created xsi:type="dcterms:W3CDTF">2017-05-09T09:39:00Z</dcterms:created>
  <dcterms:modified xsi:type="dcterms:W3CDTF">2017-05-09T09:39:00Z</dcterms:modified>
</cp:coreProperties>
</file>