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DBECFC0" w:rsidR="00706A8F" w:rsidRPr="00015B3F" w:rsidRDefault="00706A8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706A8F" w:rsidRPr="00015B3F" w:rsidRDefault="00706A8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706A8F" w:rsidRPr="00015B3F" w:rsidRDefault="00706A8F" w:rsidP="00250696">
                                  <w:pPr>
                                    <w:pStyle w:val="NoSpacing"/>
                                    <w:spacing w:line="360" w:lineRule="auto"/>
                                    <w:rPr>
                                      <w:color w:val="FFFFFF" w:themeColor="background1"/>
                                      <w:sz w:val="28"/>
                                      <w:szCs w:val="28"/>
                                    </w:rPr>
                                  </w:pPr>
                                </w:p>
                                <w:p w14:paraId="4BDAA620" w14:textId="77777777" w:rsidR="00706A8F" w:rsidRPr="00015B3F" w:rsidRDefault="00706A8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706A8F" w:rsidRPr="00D00941" w:rsidRDefault="00706A8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DBECFC0" w:rsidR="00706A8F" w:rsidRPr="00015B3F" w:rsidRDefault="00706A8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706A8F" w:rsidRPr="00015B3F" w:rsidRDefault="00706A8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706A8F" w:rsidRPr="00015B3F" w:rsidRDefault="00706A8F" w:rsidP="00250696">
                            <w:pPr>
                              <w:pStyle w:val="NoSpacing"/>
                              <w:spacing w:line="360" w:lineRule="auto"/>
                              <w:rPr>
                                <w:color w:val="FFFFFF" w:themeColor="background1"/>
                                <w:sz w:val="28"/>
                                <w:szCs w:val="28"/>
                              </w:rPr>
                            </w:pPr>
                          </w:p>
                          <w:p w14:paraId="4BDAA620" w14:textId="77777777" w:rsidR="00706A8F" w:rsidRPr="00015B3F" w:rsidRDefault="00706A8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706A8F" w:rsidRPr="00D00941" w:rsidRDefault="00706A8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CAB398C" w14:textId="6D9CABB5" w:rsidR="001929BA"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70740079" w:history="1">
            <w:r w:rsidR="001929BA" w:rsidRPr="00295CD4">
              <w:rPr>
                <w:rStyle w:val="Hyperlink"/>
                <w:noProof/>
              </w:rPr>
              <w:t>КОНКУРСИ, СТИПЕНДИИ, СТАЖОВЕ</w:t>
            </w:r>
            <w:r w:rsidR="001929BA">
              <w:rPr>
                <w:noProof/>
                <w:webHidden/>
              </w:rPr>
              <w:tab/>
            </w:r>
            <w:r w:rsidR="001929BA">
              <w:rPr>
                <w:noProof/>
                <w:webHidden/>
              </w:rPr>
              <w:fldChar w:fldCharType="begin"/>
            </w:r>
            <w:r w:rsidR="001929BA">
              <w:rPr>
                <w:noProof/>
                <w:webHidden/>
              </w:rPr>
              <w:instrText xml:space="preserve"> PAGEREF _Toc170740079 \h </w:instrText>
            </w:r>
            <w:r w:rsidR="001929BA">
              <w:rPr>
                <w:noProof/>
                <w:webHidden/>
              </w:rPr>
            </w:r>
            <w:r w:rsidR="001929BA">
              <w:rPr>
                <w:noProof/>
                <w:webHidden/>
              </w:rPr>
              <w:fldChar w:fldCharType="separate"/>
            </w:r>
            <w:r w:rsidR="001929BA">
              <w:rPr>
                <w:noProof/>
                <w:webHidden/>
              </w:rPr>
              <w:t>4</w:t>
            </w:r>
            <w:r w:rsidR="001929BA">
              <w:rPr>
                <w:noProof/>
                <w:webHidden/>
              </w:rPr>
              <w:fldChar w:fldCharType="end"/>
            </w:r>
          </w:hyperlink>
        </w:p>
        <w:p w14:paraId="7FCB90AA" w14:textId="3B2BF469"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0"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Women Scholarship for International Students 2024</w:t>
            </w:r>
            <w:r w:rsidR="001929BA">
              <w:rPr>
                <w:noProof/>
                <w:webHidden/>
              </w:rPr>
              <w:tab/>
            </w:r>
            <w:r w:rsidR="001929BA">
              <w:rPr>
                <w:noProof/>
                <w:webHidden/>
              </w:rPr>
              <w:fldChar w:fldCharType="begin"/>
            </w:r>
            <w:r w:rsidR="001929BA">
              <w:rPr>
                <w:noProof/>
                <w:webHidden/>
              </w:rPr>
              <w:instrText xml:space="preserve"> PAGEREF _Toc170740080 \h </w:instrText>
            </w:r>
            <w:r w:rsidR="001929BA">
              <w:rPr>
                <w:noProof/>
                <w:webHidden/>
              </w:rPr>
            </w:r>
            <w:r w:rsidR="001929BA">
              <w:rPr>
                <w:noProof/>
                <w:webHidden/>
              </w:rPr>
              <w:fldChar w:fldCharType="separate"/>
            </w:r>
            <w:r w:rsidR="001929BA">
              <w:rPr>
                <w:noProof/>
                <w:webHidden/>
              </w:rPr>
              <w:t>4</w:t>
            </w:r>
            <w:r w:rsidR="001929BA">
              <w:rPr>
                <w:noProof/>
                <w:webHidden/>
              </w:rPr>
              <w:fldChar w:fldCharType="end"/>
            </w:r>
          </w:hyperlink>
        </w:p>
        <w:p w14:paraId="3F79BDAC" w14:textId="36F85A34"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1"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Heinrich Böll Foundation grants</w:t>
            </w:r>
            <w:r w:rsidR="001929BA">
              <w:rPr>
                <w:noProof/>
                <w:webHidden/>
              </w:rPr>
              <w:tab/>
            </w:r>
            <w:r w:rsidR="001929BA">
              <w:rPr>
                <w:noProof/>
                <w:webHidden/>
              </w:rPr>
              <w:fldChar w:fldCharType="begin"/>
            </w:r>
            <w:r w:rsidR="001929BA">
              <w:rPr>
                <w:noProof/>
                <w:webHidden/>
              </w:rPr>
              <w:instrText xml:space="preserve"> PAGEREF _Toc170740081 \h </w:instrText>
            </w:r>
            <w:r w:rsidR="001929BA">
              <w:rPr>
                <w:noProof/>
                <w:webHidden/>
              </w:rPr>
            </w:r>
            <w:r w:rsidR="001929BA">
              <w:rPr>
                <w:noProof/>
                <w:webHidden/>
              </w:rPr>
              <w:fldChar w:fldCharType="separate"/>
            </w:r>
            <w:r w:rsidR="001929BA">
              <w:rPr>
                <w:noProof/>
                <w:webHidden/>
              </w:rPr>
              <w:t>4</w:t>
            </w:r>
            <w:r w:rsidR="001929BA">
              <w:rPr>
                <w:noProof/>
                <w:webHidden/>
              </w:rPr>
              <w:fldChar w:fldCharType="end"/>
            </w:r>
          </w:hyperlink>
        </w:p>
        <w:p w14:paraId="3C6E4953" w14:textId="41DFB305"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2"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rPr>
              <w:t>Стипендии за студенти по журналистика „Аденауер“ за 2024 г.</w:t>
            </w:r>
            <w:r w:rsidR="001929BA">
              <w:rPr>
                <w:noProof/>
                <w:webHidden/>
              </w:rPr>
              <w:tab/>
            </w:r>
            <w:r w:rsidR="001929BA">
              <w:rPr>
                <w:noProof/>
                <w:webHidden/>
              </w:rPr>
              <w:fldChar w:fldCharType="begin"/>
            </w:r>
            <w:r w:rsidR="001929BA">
              <w:rPr>
                <w:noProof/>
                <w:webHidden/>
              </w:rPr>
              <w:instrText xml:space="preserve"> PAGEREF _Toc170740082 \h </w:instrText>
            </w:r>
            <w:r w:rsidR="001929BA">
              <w:rPr>
                <w:noProof/>
                <w:webHidden/>
              </w:rPr>
            </w:r>
            <w:r w:rsidR="001929BA">
              <w:rPr>
                <w:noProof/>
                <w:webHidden/>
              </w:rPr>
              <w:fldChar w:fldCharType="separate"/>
            </w:r>
            <w:r w:rsidR="001929BA">
              <w:rPr>
                <w:noProof/>
                <w:webHidden/>
              </w:rPr>
              <w:t>5</w:t>
            </w:r>
            <w:r w:rsidR="001929BA">
              <w:rPr>
                <w:noProof/>
                <w:webHidden/>
              </w:rPr>
              <w:fldChar w:fldCharType="end"/>
            </w:r>
          </w:hyperlink>
        </w:p>
        <w:p w14:paraId="6DFFC6D2" w14:textId="07D3DB82"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3"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rPr>
              <w:t>Конкурс по програмата „Научен престой на високо ниво“</w:t>
            </w:r>
            <w:r w:rsidR="001929BA" w:rsidRPr="00295CD4">
              <w:rPr>
                <w:rStyle w:val="Hyperlink"/>
                <w:noProof/>
                <w:lang w:val="bg-BG"/>
              </w:rPr>
              <w:t xml:space="preserve"> на Френския институт</w:t>
            </w:r>
            <w:r w:rsidR="001929BA">
              <w:rPr>
                <w:noProof/>
                <w:webHidden/>
              </w:rPr>
              <w:tab/>
            </w:r>
            <w:r w:rsidR="001929BA">
              <w:rPr>
                <w:noProof/>
                <w:webHidden/>
              </w:rPr>
              <w:fldChar w:fldCharType="begin"/>
            </w:r>
            <w:r w:rsidR="001929BA">
              <w:rPr>
                <w:noProof/>
                <w:webHidden/>
              </w:rPr>
              <w:instrText xml:space="preserve"> PAGEREF _Toc170740083 \h </w:instrText>
            </w:r>
            <w:r w:rsidR="001929BA">
              <w:rPr>
                <w:noProof/>
                <w:webHidden/>
              </w:rPr>
            </w:r>
            <w:r w:rsidR="001929BA">
              <w:rPr>
                <w:noProof/>
                <w:webHidden/>
              </w:rPr>
              <w:fldChar w:fldCharType="separate"/>
            </w:r>
            <w:r w:rsidR="001929BA">
              <w:rPr>
                <w:noProof/>
                <w:webHidden/>
              </w:rPr>
              <w:t>5</w:t>
            </w:r>
            <w:r w:rsidR="001929BA">
              <w:rPr>
                <w:noProof/>
                <w:webHidden/>
              </w:rPr>
              <w:fldChar w:fldCharType="end"/>
            </w:r>
          </w:hyperlink>
        </w:p>
        <w:p w14:paraId="087B660C" w14:textId="4DC32C3B"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4"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INSAIT PhD fellowships</w:t>
            </w:r>
            <w:r w:rsidR="001929BA">
              <w:rPr>
                <w:noProof/>
                <w:webHidden/>
              </w:rPr>
              <w:tab/>
            </w:r>
            <w:r w:rsidR="001929BA">
              <w:rPr>
                <w:noProof/>
                <w:webHidden/>
              </w:rPr>
              <w:fldChar w:fldCharType="begin"/>
            </w:r>
            <w:r w:rsidR="001929BA">
              <w:rPr>
                <w:noProof/>
                <w:webHidden/>
              </w:rPr>
              <w:instrText xml:space="preserve"> PAGEREF _Toc170740084 \h </w:instrText>
            </w:r>
            <w:r w:rsidR="001929BA">
              <w:rPr>
                <w:noProof/>
                <w:webHidden/>
              </w:rPr>
            </w:r>
            <w:r w:rsidR="001929BA">
              <w:rPr>
                <w:noProof/>
                <w:webHidden/>
              </w:rPr>
              <w:fldChar w:fldCharType="separate"/>
            </w:r>
            <w:r w:rsidR="001929BA">
              <w:rPr>
                <w:noProof/>
                <w:webHidden/>
              </w:rPr>
              <w:t>6</w:t>
            </w:r>
            <w:r w:rsidR="001929BA">
              <w:rPr>
                <w:noProof/>
                <w:webHidden/>
              </w:rPr>
              <w:fldChar w:fldCharType="end"/>
            </w:r>
          </w:hyperlink>
        </w:p>
        <w:p w14:paraId="0106824D" w14:textId="45860FFE"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5"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Стаж в м</w:t>
            </w:r>
            <w:r w:rsidR="001929BA" w:rsidRPr="00295CD4">
              <w:rPr>
                <w:rStyle w:val="Hyperlink"/>
                <w:noProof/>
              </w:rPr>
              <w:t>еждународната компания Onsites</w:t>
            </w:r>
            <w:r w:rsidR="001929BA">
              <w:rPr>
                <w:noProof/>
                <w:webHidden/>
              </w:rPr>
              <w:tab/>
            </w:r>
            <w:r w:rsidR="001929BA">
              <w:rPr>
                <w:noProof/>
                <w:webHidden/>
              </w:rPr>
              <w:fldChar w:fldCharType="begin"/>
            </w:r>
            <w:r w:rsidR="001929BA">
              <w:rPr>
                <w:noProof/>
                <w:webHidden/>
              </w:rPr>
              <w:instrText xml:space="preserve"> PAGEREF _Toc170740085 \h </w:instrText>
            </w:r>
            <w:r w:rsidR="001929BA">
              <w:rPr>
                <w:noProof/>
                <w:webHidden/>
              </w:rPr>
            </w:r>
            <w:r w:rsidR="001929BA">
              <w:rPr>
                <w:noProof/>
                <w:webHidden/>
              </w:rPr>
              <w:fldChar w:fldCharType="separate"/>
            </w:r>
            <w:r w:rsidR="001929BA">
              <w:rPr>
                <w:noProof/>
                <w:webHidden/>
              </w:rPr>
              <w:t>7</w:t>
            </w:r>
            <w:r w:rsidR="001929BA">
              <w:rPr>
                <w:noProof/>
                <w:webHidden/>
              </w:rPr>
              <w:fldChar w:fldCharType="end"/>
            </w:r>
          </w:hyperlink>
        </w:p>
        <w:p w14:paraId="71C17054" w14:textId="0E3DB15A"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6"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Стаж в Пощенска банка</w:t>
            </w:r>
            <w:r w:rsidR="001929BA">
              <w:rPr>
                <w:noProof/>
                <w:webHidden/>
              </w:rPr>
              <w:tab/>
            </w:r>
            <w:r w:rsidR="001929BA">
              <w:rPr>
                <w:noProof/>
                <w:webHidden/>
              </w:rPr>
              <w:fldChar w:fldCharType="begin"/>
            </w:r>
            <w:r w:rsidR="001929BA">
              <w:rPr>
                <w:noProof/>
                <w:webHidden/>
              </w:rPr>
              <w:instrText xml:space="preserve"> PAGEREF _Toc170740086 \h </w:instrText>
            </w:r>
            <w:r w:rsidR="001929BA">
              <w:rPr>
                <w:noProof/>
                <w:webHidden/>
              </w:rPr>
            </w:r>
            <w:r w:rsidR="001929BA">
              <w:rPr>
                <w:noProof/>
                <w:webHidden/>
              </w:rPr>
              <w:fldChar w:fldCharType="separate"/>
            </w:r>
            <w:r w:rsidR="001929BA">
              <w:rPr>
                <w:noProof/>
                <w:webHidden/>
              </w:rPr>
              <w:t>8</w:t>
            </w:r>
            <w:r w:rsidR="001929BA">
              <w:rPr>
                <w:noProof/>
                <w:webHidden/>
              </w:rPr>
              <w:fldChar w:fldCharType="end"/>
            </w:r>
          </w:hyperlink>
        </w:p>
        <w:p w14:paraId="24FF34BD" w14:textId="56F92B98"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7"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Стажантска програма на банка ДСК</w:t>
            </w:r>
            <w:r w:rsidR="001929BA">
              <w:rPr>
                <w:noProof/>
                <w:webHidden/>
              </w:rPr>
              <w:tab/>
            </w:r>
            <w:r w:rsidR="001929BA">
              <w:rPr>
                <w:noProof/>
                <w:webHidden/>
              </w:rPr>
              <w:fldChar w:fldCharType="begin"/>
            </w:r>
            <w:r w:rsidR="001929BA">
              <w:rPr>
                <w:noProof/>
                <w:webHidden/>
              </w:rPr>
              <w:instrText xml:space="preserve"> PAGEREF _Toc170740087 \h </w:instrText>
            </w:r>
            <w:r w:rsidR="001929BA">
              <w:rPr>
                <w:noProof/>
                <w:webHidden/>
              </w:rPr>
            </w:r>
            <w:r w:rsidR="001929BA">
              <w:rPr>
                <w:noProof/>
                <w:webHidden/>
              </w:rPr>
              <w:fldChar w:fldCharType="separate"/>
            </w:r>
            <w:r w:rsidR="001929BA">
              <w:rPr>
                <w:noProof/>
                <w:webHidden/>
              </w:rPr>
              <w:t>8</w:t>
            </w:r>
            <w:r w:rsidR="001929BA">
              <w:rPr>
                <w:noProof/>
                <w:webHidden/>
              </w:rPr>
              <w:fldChar w:fldCharType="end"/>
            </w:r>
          </w:hyperlink>
        </w:p>
        <w:p w14:paraId="6D96FD2A" w14:textId="57B94B71"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8"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Обучение и стаж за програмисти</w:t>
            </w:r>
            <w:r w:rsidR="001929BA">
              <w:rPr>
                <w:noProof/>
                <w:webHidden/>
              </w:rPr>
              <w:tab/>
            </w:r>
            <w:r w:rsidR="001929BA">
              <w:rPr>
                <w:noProof/>
                <w:webHidden/>
              </w:rPr>
              <w:fldChar w:fldCharType="begin"/>
            </w:r>
            <w:r w:rsidR="001929BA">
              <w:rPr>
                <w:noProof/>
                <w:webHidden/>
              </w:rPr>
              <w:instrText xml:space="preserve"> PAGEREF _Toc170740088 \h </w:instrText>
            </w:r>
            <w:r w:rsidR="001929BA">
              <w:rPr>
                <w:noProof/>
                <w:webHidden/>
              </w:rPr>
            </w:r>
            <w:r w:rsidR="001929BA">
              <w:rPr>
                <w:noProof/>
                <w:webHidden/>
              </w:rPr>
              <w:fldChar w:fldCharType="separate"/>
            </w:r>
            <w:r w:rsidR="001929BA">
              <w:rPr>
                <w:noProof/>
                <w:webHidden/>
              </w:rPr>
              <w:t>8</w:t>
            </w:r>
            <w:r w:rsidR="001929BA">
              <w:rPr>
                <w:noProof/>
                <w:webHidden/>
              </w:rPr>
              <w:fldChar w:fldCharType="end"/>
            </w:r>
          </w:hyperlink>
        </w:p>
        <w:p w14:paraId="547B3189" w14:textId="4C3840A6"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89"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 xml:space="preserve">Стаж в </w:t>
            </w:r>
            <w:r w:rsidR="001929BA" w:rsidRPr="00295CD4">
              <w:rPr>
                <w:rStyle w:val="Hyperlink"/>
                <w:noProof/>
              </w:rPr>
              <w:t>„Уникредит Булбанк“</w:t>
            </w:r>
            <w:r w:rsidR="001929BA">
              <w:rPr>
                <w:noProof/>
                <w:webHidden/>
              </w:rPr>
              <w:tab/>
            </w:r>
            <w:r w:rsidR="001929BA">
              <w:rPr>
                <w:noProof/>
                <w:webHidden/>
              </w:rPr>
              <w:fldChar w:fldCharType="begin"/>
            </w:r>
            <w:r w:rsidR="001929BA">
              <w:rPr>
                <w:noProof/>
                <w:webHidden/>
              </w:rPr>
              <w:instrText xml:space="preserve"> PAGEREF _Toc170740089 \h </w:instrText>
            </w:r>
            <w:r w:rsidR="001929BA">
              <w:rPr>
                <w:noProof/>
                <w:webHidden/>
              </w:rPr>
            </w:r>
            <w:r w:rsidR="001929BA">
              <w:rPr>
                <w:noProof/>
                <w:webHidden/>
              </w:rPr>
              <w:fldChar w:fldCharType="separate"/>
            </w:r>
            <w:r w:rsidR="001929BA">
              <w:rPr>
                <w:noProof/>
                <w:webHidden/>
              </w:rPr>
              <w:t>9</w:t>
            </w:r>
            <w:r w:rsidR="001929BA">
              <w:rPr>
                <w:noProof/>
                <w:webHidden/>
              </w:rPr>
              <w:fldChar w:fldCharType="end"/>
            </w:r>
          </w:hyperlink>
        </w:p>
        <w:p w14:paraId="15284996" w14:textId="18AAE4CA"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0"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 xml:space="preserve">Стаж в </w:t>
            </w:r>
            <w:r w:rsidR="001929BA" w:rsidRPr="00295CD4">
              <w:rPr>
                <w:rStyle w:val="Hyperlink"/>
                <w:noProof/>
                <w:bdr w:val="none" w:sz="0" w:space="0" w:color="auto" w:frame="1"/>
                <w:shd w:val="clear" w:color="auto" w:fill="FFFFFF"/>
              </w:rPr>
              <w:t>„Алианц България“</w:t>
            </w:r>
            <w:r w:rsidR="001929BA">
              <w:rPr>
                <w:noProof/>
                <w:webHidden/>
              </w:rPr>
              <w:tab/>
            </w:r>
            <w:r w:rsidR="001929BA">
              <w:rPr>
                <w:noProof/>
                <w:webHidden/>
              </w:rPr>
              <w:fldChar w:fldCharType="begin"/>
            </w:r>
            <w:r w:rsidR="001929BA">
              <w:rPr>
                <w:noProof/>
                <w:webHidden/>
              </w:rPr>
              <w:instrText xml:space="preserve"> PAGEREF _Toc170740090 \h </w:instrText>
            </w:r>
            <w:r w:rsidR="001929BA">
              <w:rPr>
                <w:noProof/>
                <w:webHidden/>
              </w:rPr>
            </w:r>
            <w:r w:rsidR="001929BA">
              <w:rPr>
                <w:noProof/>
                <w:webHidden/>
              </w:rPr>
              <w:fldChar w:fldCharType="separate"/>
            </w:r>
            <w:r w:rsidR="001929BA">
              <w:rPr>
                <w:noProof/>
                <w:webHidden/>
              </w:rPr>
              <w:t>9</w:t>
            </w:r>
            <w:r w:rsidR="001929BA">
              <w:rPr>
                <w:noProof/>
                <w:webHidden/>
              </w:rPr>
              <w:fldChar w:fldCharType="end"/>
            </w:r>
          </w:hyperlink>
        </w:p>
        <w:p w14:paraId="459BB9C9" w14:textId="139306C6"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1"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Преддипломен стаж за фармацевти</w:t>
            </w:r>
            <w:r w:rsidR="001929BA">
              <w:rPr>
                <w:noProof/>
                <w:webHidden/>
              </w:rPr>
              <w:tab/>
            </w:r>
            <w:r w:rsidR="001929BA">
              <w:rPr>
                <w:noProof/>
                <w:webHidden/>
              </w:rPr>
              <w:fldChar w:fldCharType="begin"/>
            </w:r>
            <w:r w:rsidR="001929BA">
              <w:rPr>
                <w:noProof/>
                <w:webHidden/>
              </w:rPr>
              <w:instrText xml:space="preserve"> PAGEREF _Toc170740091 \h </w:instrText>
            </w:r>
            <w:r w:rsidR="001929BA">
              <w:rPr>
                <w:noProof/>
                <w:webHidden/>
              </w:rPr>
            </w:r>
            <w:r w:rsidR="001929BA">
              <w:rPr>
                <w:noProof/>
                <w:webHidden/>
              </w:rPr>
              <w:fldChar w:fldCharType="separate"/>
            </w:r>
            <w:r w:rsidR="001929BA">
              <w:rPr>
                <w:noProof/>
                <w:webHidden/>
              </w:rPr>
              <w:t>10</w:t>
            </w:r>
            <w:r w:rsidR="001929BA">
              <w:rPr>
                <w:noProof/>
                <w:webHidden/>
              </w:rPr>
              <w:fldChar w:fldCharType="end"/>
            </w:r>
          </w:hyperlink>
        </w:p>
        <w:p w14:paraId="02333A00" w14:textId="45628D61"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2"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Стажантска програма</w:t>
            </w:r>
            <w:r w:rsidR="001929BA" w:rsidRPr="00295CD4">
              <w:rPr>
                <w:rStyle w:val="Hyperlink"/>
                <w:noProof/>
                <w:lang w:val="bg-BG"/>
              </w:rPr>
              <w:t xml:space="preserve"> на </w:t>
            </w:r>
            <w:r w:rsidR="001929BA" w:rsidRPr="00295CD4">
              <w:rPr>
                <w:rStyle w:val="Hyperlink"/>
                <w:noProof/>
              </w:rPr>
              <w:t>Българска</w:t>
            </w:r>
            <w:r w:rsidR="001929BA" w:rsidRPr="00295CD4">
              <w:rPr>
                <w:rStyle w:val="Hyperlink"/>
                <w:noProof/>
                <w:lang w:val="bg-BG"/>
              </w:rPr>
              <w:t>та</w:t>
            </w:r>
            <w:r w:rsidR="001929BA" w:rsidRPr="00295CD4">
              <w:rPr>
                <w:rStyle w:val="Hyperlink"/>
                <w:noProof/>
              </w:rPr>
              <w:t xml:space="preserve"> телеграфна агенция</w:t>
            </w:r>
            <w:r w:rsidR="001929BA">
              <w:rPr>
                <w:noProof/>
                <w:webHidden/>
              </w:rPr>
              <w:tab/>
            </w:r>
            <w:r w:rsidR="001929BA">
              <w:rPr>
                <w:noProof/>
                <w:webHidden/>
              </w:rPr>
              <w:fldChar w:fldCharType="begin"/>
            </w:r>
            <w:r w:rsidR="001929BA">
              <w:rPr>
                <w:noProof/>
                <w:webHidden/>
              </w:rPr>
              <w:instrText xml:space="preserve"> PAGEREF _Toc170740092 \h </w:instrText>
            </w:r>
            <w:r w:rsidR="001929BA">
              <w:rPr>
                <w:noProof/>
                <w:webHidden/>
              </w:rPr>
            </w:r>
            <w:r w:rsidR="001929BA">
              <w:rPr>
                <w:noProof/>
                <w:webHidden/>
              </w:rPr>
              <w:fldChar w:fldCharType="separate"/>
            </w:r>
            <w:r w:rsidR="001929BA">
              <w:rPr>
                <w:noProof/>
                <w:webHidden/>
              </w:rPr>
              <w:t>10</w:t>
            </w:r>
            <w:r w:rsidR="001929BA">
              <w:rPr>
                <w:noProof/>
                <w:webHidden/>
              </w:rPr>
              <w:fldChar w:fldCharType="end"/>
            </w:r>
          </w:hyperlink>
        </w:p>
        <w:p w14:paraId="0244CDA6" w14:textId="736BE72B"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3"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 xml:space="preserve">Стажантска програма </w:t>
            </w:r>
            <w:r w:rsidR="001929BA" w:rsidRPr="00295CD4">
              <w:rPr>
                <w:rStyle w:val="Hyperlink"/>
                <w:noProof/>
                <w:lang w:val="bg-BG"/>
              </w:rPr>
              <w:t xml:space="preserve">на </w:t>
            </w:r>
            <w:r w:rsidR="001929BA" w:rsidRPr="00295CD4">
              <w:rPr>
                <w:rStyle w:val="Hyperlink"/>
                <w:noProof/>
              </w:rPr>
              <w:t>Българо-американска кредитна банка</w:t>
            </w:r>
            <w:r w:rsidR="001929BA">
              <w:rPr>
                <w:noProof/>
                <w:webHidden/>
              </w:rPr>
              <w:tab/>
            </w:r>
            <w:r w:rsidR="001929BA">
              <w:rPr>
                <w:noProof/>
                <w:webHidden/>
              </w:rPr>
              <w:fldChar w:fldCharType="begin"/>
            </w:r>
            <w:r w:rsidR="001929BA">
              <w:rPr>
                <w:noProof/>
                <w:webHidden/>
              </w:rPr>
              <w:instrText xml:space="preserve"> PAGEREF _Toc170740093 \h </w:instrText>
            </w:r>
            <w:r w:rsidR="001929BA">
              <w:rPr>
                <w:noProof/>
                <w:webHidden/>
              </w:rPr>
            </w:r>
            <w:r w:rsidR="001929BA">
              <w:rPr>
                <w:noProof/>
                <w:webHidden/>
              </w:rPr>
              <w:fldChar w:fldCharType="separate"/>
            </w:r>
            <w:r w:rsidR="001929BA">
              <w:rPr>
                <w:noProof/>
                <w:webHidden/>
              </w:rPr>
              <w:t>11</w:t>
            </w:r>
            <w:r w:rsidR="001929BA">
              <w:rPr>
                <w:noProof/>
                <w:webHidden/>
              </w:rPr>
              <w:fldChar w:fldCharType="end"/>
            </w:r>
          </w:hyperlink>
        </w:p>
        <w:p w14:paraId="2491FCE6" w14:textId="0C5FAC66"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4"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Digital Expert</w:t>
            </w:r>
            <w:r w:rsidR="001929BA" w:rsidRPr="00295CD4">
              <w:rPr>
                <w:rStyle w:val="Hyperlink"/>
                <w:noProof/>
                <w:lang w:val="bg-BG"/>
              </w:rPr>
              <w:t xml:space="preserve"> предлага стаж за </w:t>
            </w:r>
            <w:r w:rsidR="001929BA" w:rsidRPr="00295CD4">
              <w:rPr>
                <w:rStyle w:val="Hyperlink"/>
                <w:noProof/>
              </w:rPr>
              <w:t>дигитален маркетинг</w:t>
            </w:r>
            <w:r w:rsidR="001929BA">
              <w:rPr>
                <w:noProof/>
                <w:webHidden/>
              </w:rPr>
              <w:tab/>
            </w:r>
            <w:r w:rsidR="001929BA">
              <w:rPr>
                <w:noProof/>
                <w:webHidden/>
              </w:rPr>
              <w:fldChar w:fldCharType="begin"/>
            </w:r>
            <w:r w:rsidR="001929BA">
              <w:rPr>
                <w:noProof/>
                <w:webHidden/>
              </w:rPr>
              <w:instrText xml:space="preserve"> PAGEREF _Toc170740094 \h </w:instrText>
            </w:r>
            <w:r w:rsidR="001929BA">
              <w:rPr>
                <w:noProof/>
                <w:webHidden/>
              </w:rPr>
            </w:r>
            <w:r w:rsidR="001929BA">
              <w:rPr>
                <w:noProof/>
                <w:webHidden/>
              </w:rPr>
              <w:fldChar w:fldCharType="separate"/>
            </w:r>
            <w:r w:rsidR="001929BA">
              <w:rPr>
                <w:noProof/>
                <w:webHidden/>
              </w:rPr>
              <w:t>11</w:t>
            </w:r>
            <w:r w:rsidR="001929BA">
              <w:rPr>
                <w:noProof/>
                <w:webHidden/>
              </w:rPr>
              <w:fldChar w:fldCharType="end"/>
            </w:r>
          </w:hyperlink>
        </w:p>
        <w:p w14:paraId="0F9FD8BF" w14:textId="0752EF5B"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5" w:history="1">
            <w:r w:rsidR="001929BA" w:rsidRPr="00295CD4">
              <w:rPr>
                <w:rStyle w:val="Hyperlink"/>
                <w:rFonts w:ascii="Wingdings" w:hAnsi="Wingdings"/>
                <w:noProof/>
                <w:lang w:val="bg-BG"/>
              </w:rPr>
              <w:t></w:t>
            </w:r>
            <w:r w:rsidR="001929BA">
              <w:rPr>
                <w:rFonts w:asciiTheme="minorHAnsi" w:eastAsiaTheme="minorEastAsia" w:hAnsiTheme="minorHAnsi" w:cstheme="minorBidi"/>
                <w:noProof/>
                <w:sz w:val="22"/>
                <w:szCs w:val="22"/>
              </w:rPr>
              <w:tab/>
            </w:r>
            <w:r w:rsidR="001929BA" w:rsidRPr="00295CD4">
              <w:rPr>
                <w:rStyle w:val="Hyperlink"/>
                <w:noProof/>
                <w:lang w:val="bg-BG"/>
              </w:rPr>
              <w:t>К</w:t>
            </w:r>
            <w:r w:rsidR="001929BA" w:rsidRPr="00295CD4">
              <w:rPr>
                <w:rStyle w:val="Hyperlink"/>
                <w:noProof/>
              </w:rPr>
              <w:t>онкурс за голямата награда за научна и изследователска дейност "Софийски университет "Св. Климент Охридски"</w:t>
            </w:r>
            <w:r w:rsidR="001929BA">
              <w:rPr>
                <w:noProof/>
                <w:webHidden/>
              </w:rPr>
              <w:tab/>
            </w:r>
            <w:r w:rsidR="001929BA">
              <w:rPr>
                <w:noProof/>
                <w:webHidden/>
              </w:rPr>
              <w:fldChar w:fldCharType="begin"/>
            </w:r>
            <w:r w:rsidR="001929BA">
              <w:rPr>
                <w:noProof/>
                <w:webHidden/>
              </w:rPr>
              <w:instrText xml:space="preserve"> PAGEREF _Toc170740095 \h </w:instrText>
            </w:r>
            <w:r w:rsidR="001929BA">
              <w:rPr>
                <w:noProof/>
                <w:webHidden/>
              </w:rPr>
            </w:r>
            <w:r w:rsidR="001929BA">
              <w:rPr>
                <w:noProof/>
                <w:webHidden/>
              </w:rPr>
              <w:fldChar w:fldCharType="separate"/>
            </w:r>
            <w:r w:rsidR="001929BA">
              <w:rPr>
                <w:noProof/>
                <w:webHidden/>
              </w:rPr>
              <w:t>11</w:t>
            </w:r>
            <w:r w:rsidR="001929BA">
              <w:rPr>
                <w:noProof/>
                <w:webHidden/>
              </w:rPr>
              <w:fldChar w:fldCharType="end"/>
            </w:r>
          </w:hyperlink>
        </w:p>
        <w:p w14:paraId="024AD761" w14:textId="3D09F4C4"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6"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bg-BG"/>
              </w:rPr>
              <w:t>К</w:t>
            </w:r>
            <w:r w:rsidR="001929BA" w:rsidRPr="00295CD4">
              <w:rPr>
                <w:rStyle w:val="Hyperlink"/>
                <w:noProof/>
              </w:rPr>
              <w:t>онкурс „Предприемач в науката“</w:t>
            </w:r>
            <w:r w:rsidR="001929BA" w:rsidRPr="00295CD4">
              <w:rPr>
                <w:rStyle w:val="Hyperlink"/>
                <w:noProof/>
                <w:lang w:val="bg-BG"/>
              </w:rPr>
              <w:t xml:space="preserve"> на фондация „Карол Знание“</w:t>
            </w:r>
            <w:r w:rsidR="001929BA">
              <w:rPr>
                <w:noProof/>
                <w:webHidden/>
              </w:rPr>
              <w:tab/>
            </w:r>
            <w:r w:rsidR="001929BA">
              <w:rPr>
                <w:noProof/>
                <w:webHidden/>
              </w:rPr>
              <w:fldChar w:fldCharType="begin"/>
            </w:r>
            <w:r w:rsidR="001929BA">
              <w:rPr>
                <w:noProof/>
                <w:webHidden/>
              </w:rPr>
              <w:instrText xml:space="preserve"> PAGEREF _Toc170740096 \h </w:instrText>
            </w:r>
            <w:r w:rsidR="001929BA">
              <w:rPr>
                <w:noProof/>
                <w:webHidden/>
              </w:rPr>
            </w:r>
            <w:r w:rsidR="001929BA">
              <w:rPr>
                <w:noProof/>
                <w:webHidden/>
              </w:rPr>
              <w:fldChar w:fldCharType="separate"/>
            </w:r>
            <w:r w:rsidR="001929BA">
              <w:rPr>
                <w:noProof/>
                <w:webHidden/>
              </w:rPr>
              <w:t>12</w:t>
            </w:r>
            <w:r w:rsidR="001929BA">
              <w:rPr>
                <w:noProof/>
                <w:webHidden/>
              </w:rPr>
              <w:fldChar w:fldCharType="end"/>
            </w:r>
          </w:hyperlink>
        </w:p>
        <w:p w14:paraId="0C355C5D" w14:textId="1F340029" w:rsidR="001929BA" w:rsidRDefault="00000000">
          <w:pPr>
            <w:pStyle w:val="TOC1"/>
            <w:tabs>
              <w:tab w:val="right" w:leader="dot" w:pos="9062"/>
            </w:tabs>
            <w:rPr>
              <w:rFonts w:asciiTheme="minorHAnsi" w:eastAsiaTheme="minorEastAsia" w:hAnsiTheme="minorHAnsi" w:cstheme="minorBidi"/>
              <w:noProof/>
              <w:sz w:val="22"/>
              <w:szCs w:val="22"/>
            </w:rPr>
          </w:pPr>
          <w:hyperlink w:anchor="_Toc170740097" w:history="1">
            <w:r w:rsidR="001929BA" w:rsidRPr="00295CD4">
              <w:rPr>
                <w:rStyle w:val="Hyperlink"/>
                <w:noProof/>
              </w:rPr>
              <w:t>ПРОГРАМИ</w:t>
            </w:r>
            <w:r w:rsidR="001929BA">
              <w:rPr>
                <w:noProof/>
                <w:webHidden/>
              </w:rPr>
              <w:tab/>
            </w:r>
            <w:r w:rsidR="001929BA">
              <w:rPr>
                <w:noProof/>
                <w:webHidden/>
              </w:rPr>
              <w:fldChar w:fldCharType="begin"/>
            </w:r>
            <w:r w:rsidR="001929BA">
              <w:rPr>
                <w:noProof/>
                <w:webHidden/>
              </w:rPr>
              <w:instrText xml:space="preserve"> PAGEREF _Toc170740097 \h </w:instrText>
            </w:r>
            <w:r w:rsidR="001929BA">
              <w:rPr>
                <w:noProof/>
                <w:webHidden/>
              </w:rPr>
            </w:r>
            <w:r w:rsidR="001929BA">
              <w:rPr>
                <w:noProof/>
                <w:webHidden/>
              </w:rPr>
              <w:fldChar w:fldCharType="separate"/>
            </w:r>
            <w:r w:rsidR="001929BA">
              <w:rPr>
                <w:noProof/>
                <w:webHidden/>
              </w:rPr>
              <w:t>14</w:t>
            </w:r>
            <w:r w:rsidR="001929BA">
              <w:rPr>
                <w:noProof/>
                <w:webHidden/>
              </w:rPr>
              <w:fldChar w:fldCharType="end"/>
            </w:r>
          </w:hyperlink>
        </w:p>
        <w:p w14:paraId="76251122" w14:textId="072AC410"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8"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lang w:val="bg-BG"/>
              </w:rPr>
              <w:t xml:space="preserve">Покана за проектни предложения от </w:t>
            </w:r>
            <w:r w:rsidR="001929BA" w:rsidRPr="00295CD4">
              <w:rPr>
                <w:rStyle w:val="Hyperlink"/>
                <w:noProof/>
              </w:rPr>
              <w:t>Секретариат</w:t>
            </w:r>
            <w:r w:rsidR="001929BA" w:rsidRPr="00295CD4">
              <w:rPr>
                <w:rStyle w:val="Hyperlink"/>
                <w:noProof/>
                <w:lang w:val="bg-BG"/>
              </w:rPr>
              <w:t>а</w:t>
            </w:r>
            <w:r w:rsidR="001929BA" w:rsidRPr="00295CD4">
              <w:rPr>
                <w:rStyle w:val="Hyperlink"/>
                <w:noProof/>
              </w:rPr>
              <w:t xml:space="preserve"> на Централноевропейската инициатива</w:t>
            </w:r>
            <w:r w:rsidR="001929BA">
              <w:rPr>
                <w:noProof/>
                <w:webHidden/>
              </w:rPr>
              <w:tab/>
            </w:r>
            <w:r w:rsidR="001929BA">
              <w:rPr>
                <w:noProof/>
                <w:webHidden/>
              </w:rPr>
              <w:fldChar w:fldCharType="begin"/>
            </w:r>
            <w:r w:rsidR="001929BA">
              <w:rPr>
                <w:noProof/>
                <w:webHidden/>
              </w:rPr>
              <w:instrText xml:space="preserve"> PAGEREF _Toc170740098 \h </w:instrText>
            </w:r>
            <w:r w:rsidR="001929BA">
              <w:rPr>
                <w:noProof/>
                <w:webHidden/>
              </w:rPr>
            </w:r>
            <w:r w:rsidR="001929BA">
              <w:rPr>
                <w:noProof/>
                <w:webHidden/>
              </w:rPr>
              <w:fldChar w:fldCharType="separate"/>
            </w:r>
            <w:r w:rsidR="001929BA">
              <w:rPr>
                <w:noProof/>
                <w:webHidden/>
              </w:rPr>
              <w:t>14</w:t>
            </w:r>
            <w:r w:rsidR="001929BA">
              <w:rPr>
                <w:noProof/>
                <w:webHidden/>
              </w:rPr>
              <w:fldChar w:fldCharType="end"/>
            </w:r>
          </w:hyperlink>
        </w:p>
        <w:p w14:paraId="070F42C7" w14:textId="390C0A36"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099"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European Cooperation in Science and Technology (COST) OPEN CALL FOR PROPOSALS – COLLECTION OC-2024-1</w:t>
            </w:r>
            <w:r w:rsidR="001929BA">
              <w:rPr>
                <w:noProof/>
                <w:webHidden/>
              </w:rPr>
              <w:tab/>
            </w:r>
            <w:r w:rsidR="001929BA">
              <w:rPr>
                <w:noProof/>
                <w:webHidden/>
              </w:rPr>
              <w:fldChar w:fldCharType="begin"/>
            </w:r>
            <w:r w:rsidR="001929BA">
              <w:rPr>
                <w:noProof/>
                <w:webHidden/>
              </w:rPr>
              <w:instrText xml:space="preserve"> PAGEREF _Toc170740099 \h </w:instrText>
            </w:r>
            <w:r w:rsidR="001929BA">
              <w:rPr>
                <w:noProof/>
                <w:webHidden/>
              </w:rPr>
            </w:r>
            <w:r w:rsidR="001929BA">
              <w:rPr>
                <w:noProof/>
                <w:webHidden/>
              </w:rPr>
              <w:fldChar w:fldCharType="separate"/>
            </w:r>
            <w:r w:rsidR="001929BA">
              <w:rPr>
                <w:noProof/>
                <w:webHidden/>
              </w:rPr>
              <w:t>14</w:t>
            </w:r>
            <w:r w:rsidR="001929BA">
              <w:rPr>
                <w:noProof/>
                <w:webHidden/>
              </w:rPr>
              <w:fldChar w:fldCharType="end"/>
            </w:r>
          </w:hyperlink>
        </w:p>
        <w:p w14:paraId="6F81732E" w14:textId="3F97971B"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0"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Покана за участие в конкурс по програма</w:t>
            </w:r>
            <w:r w:rsidR="001929BA" w:rsidRPr="00295CD4">
              <w:rPr>
                <w:rStyle w:val="Hyperlink"/>
                <w:noProof/>
                <w:lang w:val="bg-BG"/>
              </w:rPr>
              <w:t xml:space="preserve"> </w:t>
            </w:r>
            <w:r w:rsidR="001929BA" w:rsidRPr="00295CD4">
              <w:rPr>
                <w:rStyle w:val="Hyperlink"/>
                <w:noProof/>
              </w:rPr>
              <w:t>CONCERT-Japan през 2024 год.</w:t>
            </w:r>
            <w:r w:rsidR="001929BA" w:rsidRPr="00295CD4">
              <w:rPr>
                <w:rStyle w:val="Hyperlink"/>
                <w:noProof/>
                <w:lang w:val="bg-BG"/>
              </w:rPr>
              <w:t xml:space="preserve"> </w:t>
            </w:r>
            <w:r w:rsidR="001929BA" w:rsidRPr="00295CD4">
              <w:rPr>
                <w:rStyle w:val="Hyperlink"/>
                <w:noProof/>
              </w:rPr>
              <w:t>на тема</w:t>
            </w:r>
            <w:r w:rsidR="001929BA" w:rsidRPr="00295CD4">
              <w:rPr>
                <w:rStyle w:val="Hyperlink"/>
                <w:noProof/>
                <w:lang w:val="bg-BG"/>
              </w:rPr>
              <w:t xml:space="preserve"> </w:t>
            </w:r>
            <w:r w:rsidR="001929BA" w:rsidRPr="00295CD4">
              <w:rPr>
                <w:rStyle w:val="Hyperlink"/>
                <w:noProof/>
              </w:rPr>
              <w:t>„Цифрови трансформации и роботика в устойчиво земеделие“</w:t>
            </w:r>
            <w:r w:rsidR="001929BA">
              <w:rPr>
                <w:noProof/>
                <w:webHidden/>
              </w:rPr>
              <w:tab/>
            </w:r>
            <w:r w:rsidR="001929BA">
              <w:rPr>
                <w:noProof/>
                <w:webHidden/>
              </w:rPr>
              <w:fldChar w:fldCharType="begin"/>
            </w:r>
            <w:r w:rsidR="001929BA">
              <w:rPr>
                <w:noProof/>
                <w:webHidden/>
              </w:rPr>
              <w:instrText xml:space="preserve"> PAGEREF _Toc170740100 \h </w:instrText>
            </w:r>
            <w:r w:rsidR="001929BA">
              <w:rPr>
                <w:noProof/>
                <w:webHidden/>
              </w:rPr>
            </w:r>
            <w:r w:rsidR="001929BA">
              <w:rPr>
                <w:noProof/>
                <w:webHidden/>
              </w:rPr>
              <w:fldChar w:fldCharType="separate"/>
            </w:r>
            <w:r w:rsidR="001929BA">
              <w:rPr>
                <w:noProof/>
                <w:webHidden/>
              </w:rPr>
              <w:t>15</w:t>
            </w:r>
            <w:r w:rsidR="001929BA">
              <w:rPr>
                <w:noProof/>
                <w:webHidden/>
              </w:rPr>
              <w:fldChar w:fldCharType="end"/>
            </w:r>
          </w:hyperlink>
        </w:p>
        <w:p w14:paraId="542C8FF7" w14:textId="45EDE23A"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1"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rPr>
              <w:t>Конкурс за проекти по програми за двустранно сътрудничество 2024 г. България-Франция по програма „Рила“</w:t>
            </w:r>
            <w:r w:rsidR="001929BA">
              <w:rPr>
                <w:noProof/>
                <w:webHidden/>
              </w:rPr>
              <w:tab/>
            </w:r>
            <w:r w:rsidR="001929BA">
              <w:rPr>
                <w:noProof/>
                <w:webHidden/>
              </w:rPr>
              <w:fldChar w:fldCharType="begin"/>
            </w:r>
            <w:r w:rsidR="001929BA">
              <w:rPr>
                <w:noProof/>
                <w:webHidden/>
              </w:rPr>
              <w:instrText xml:space="preserve"> PAGEREF _Toc170740101 \h </w:instrText>
            </w:r>
            <w:r w:rsidR="001929BA">
              <w:rPr>
                <w:noProof/>
                <w:webHidden/>
              </w:rPr>
            </w:r>
            <w:r w:rsidR="001929BA">
              <w:rPr>
                <w:noProof/>
                <w:webHidden/>
              </w:rPr>
              <w:fldChar w:fldCharType="separate"/>
            </w:r>
            <w:r w:rsidR="001929BA">
              <w:rPr>
                <w:noProof/>
                <w:webHidden/>
              </w:rPr>
              <w:t>17</w:t>
            </w:r>
            <w:r w:rsidR="001929BA">
              <w:rPr>
                <w:noProof/>
                <w:webHidden/>
              </w:rPr>
              <w:fldChar w:fldCharType="end"/>
            </w:r>
          </w:hyperlink>
        </w:p>
        <w:p w14:paraId="4C9BD211" w14:textId="3164CCE8"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2"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Грантове за финансиране на участието на български учени и експерти</w:t>
            </w:r>
            <w:r w:rsidR="001929BA">
              <w:rPr>
                <w:noProof/>
                <w:webHidden/>
              </w:rPr>
              <w:tab/>
            </w:r>
            <w:r w:rsidR="001929BA">
              <w:rPr>
                <w:noProof/>
                <w:webHidden/>
              </w:rPr>
              <w:fldChar w:fldCharType="begin"/>
            </w:r>
            <w:r w:rsidR="001929BA">
              <w:rPr>
                <w:noProof/>
                <w:webHidden/>
              </w:rPr>
              <w:instrText xml:space="preserve"> PAGEREF _Toc170740102 \h </w:instrText>
            </w:r>
            <w:r w:rsidR="001929BA">
              <w:rPr>
                <w:noProof/>
                <w:webHidden/>
              </w:rPr>
            </w:r>
            <w:r w:rsidR="001929BA">
              <w:rPr>
                <w:noProof/>
                <w:webHidden/>
              </w:rPr>
              <w:fldChar w:fldCharType="separate"/>
            </w:r>
            <w:r w:rsidR="001929BA">
              <w:rPr>
                <w:noProof/>
                <w:webHidden/>
              </w:rPr>
              <w:t>20</w:t>
            </w:r>
            <w:r w:rsidR="001929BA">
              <w:rPr>
                <w:noProof/>
                <w:webHidden/>
              </w:rPr>
              <w:fldChar w:fldCharType="end"/>
            </w:r>
          </w:hyperlink>
        </w:p>
        <w:p w14:paraId="10D6C021" w14:textId="5CFFDA18"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3"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Marie Sklodowska-Curie Actions</w:t>
            </w:r>
            <w:r w:rsidR="001929BA">
              <w:rPr>
                <w:noProof/>
                <w:webHidden/>
              </w:rPr>
              <w:tab/>
            </w:r>
            <w:r w:rsidR="001929BA">
              <w:rPr>
                <w:noProof/>
                <w:webHidden/>
              </w:rPr>
              <w:fldChar w:fldCharType="begin"/>
            </w:r>
            <w:r w:rsidR="001929BA">
              <w:rPr>
                <w:noProof/>
                <w:webHidden/>
              </w:rPr>
              <w:instrText xml:space="preserve"> PAGEREF _Toc170740103 \h </w:instrText>
            </w:r>
            <w:r w:rsidR="001929BA">
              <w:rPr>
                <w:noProof/>
                <w:webHidden/>
              </w:rPr>
            </w:r>
            <w:r w:rsidR="001929BA">
              <w:rPr>
                <w:noProof/>
                <w:webHidden/>
              </w:rPr>
              <w:fldChar w:fldCharType="separate"/>
            </w:r>
            <w:r w:rsidR="001929BA">
              <w:rPr>
                <w:noProof/>
                <w:webHidden/>
              </w:rPr>
              <w:t>21</w:t>
            </w:r>
            <w:r w:rsidR="001929BA">
              <w:rPr>
                <w:noProof/>
                <w:webHidden/>
              </w:rPr>
              <w:fldChar w:fldCharType="end"/>
            </w:r>
          </w:hyperlink>
        </w:p>
        <w:p w14:paraId="19955F53" w14:textId="4BB98A09"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4" w:history="1">
            <w:r w:rsidR="001929BA" w:rsidRPr="00295CD4">
              <w:rPr>
                <w:rStyle w:val="Hyperlink"/>
                <w:rFonts w:ascii="Wingdings" w:hAnsi="Wingdings"/>
                <w:noProof/>
                <w:lang w:eastAsia="bg-BG"/>
              </w:rPr>
              <w:t></w:t>
            </w:r>
            <w:r w:rsidR="001929BA">
              <w:rPr>
                <w:rFonts w:asciiTheme="minorHAnsi" w:eastAsiaTheme="minorEastAsia" w:hAnsiTheme="minorHAnsi" w:cstheme="minorBidi"/>
                <w:noProof/>
                <w:sz w:val="22"/>
                <w:szCs w:val="22"/>
              </w:rPr>
              <w:tab/>
            </w:r>
            <w:r w:rsidR="001929BA" w:rsidRPr="00295CD4">
              <w:rPr>
                <w:rStyle w:val="Hyperlink"/>
                <w:noProof/>
                <w:lang w:eastAsia="bg-BG"/>
              </w:rPr>
              <w:t>Подкрепа на международни научни форуми, провеждани в Република България</w:t>
            </w:r>
            <w:r w:rsidR="001929BA">
              <w:rPr>
                <w:noProof/>
                <w:webHidden/>
              </w:rPr>
              <w:tab/>
            </w:r>
            <w:r w:rsidR="001929BA">
              <w:rPr>
                <w:noProof/>
                <w:webHidden/>
              </w:rPr>
              <w:fldChar w:fldCharType="begin"/>
            </w:r>
            <w:r w:rsidR="001929BA">
              <w:rPr>
                <w:noProof/>
                <w:webHidden/>
              </w:rPr>
              <w:instrText xml:space="preserve"> PAGEREF _Toc170740104 \h </w:instrText>
            </w:r>
            <w:r w:rsidR="001929BA">
              <w:rPr>
                <w:noProof/>
                <w:webHidden/>
              </w:rPr>
            </w:r>
            <w:r w:rsidR="001929BA">
              <w:rPr>
                <w:noProof/>
                <w:webHidden/>
              </w:rPr>
              <w:fldChar w:fldCharType="separate"/>
            </w:r>
            <w:r w:rsidR="001929BA">
              <w:rPr>
                <w:noProof/>
                <w:webHidden/>
              </w:rPr>
              <w:t>22</w:t>
            </w:r>
            <w:r w:rsidR="001929BA">
              <w:rPr>
                <w:noProof/>
                <w:webHidden/>
              </w:rPr>
              <w:fldChar w:fldCharType="end"/>
            </w:r>
          </w:hyperlink>
        </w:p>
        <w:p w14:paraId="1276A283" w14:textId="4D3EE22F"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5" w:history="1">
            <w:r w:rsidR="001929BA" w:rsidRPr="00295CD4">
              <w:rPr>
                <w:rStyle w:val="Hyperlink"/>
                <w:rFonts w:ascii="Wingdings" w:hAnsi="Wingdings"/>
                <w:noProof/>
                <w:lang w:eastAsia="bg-BG"/>
              </w:rPr>
              <w:t></w:t>
            </w:r>
            <w:r w:rsidR="001929BA">
              <w:rPr>
                <w:rFonts w:asciiTheme="minorHAnsi" w:eastAsiaTheme="minorEastAsia" w:hAnsiTheme="minorHAnsi" w:cstheme="minorBidi"/>
                <w:noProof/>
                <w:sz w:val="22"/>
                <w:szCs w:val="22"/>
              </w:rPr>
              <w:tab/>
            </w:r>
            <w:r w:rsidR="001929BA" w:rsidRPr="00295CD4">
              <w:rPr>
                <w:rStyle w:val="Hyperlink"/>
                <w:noProof/>
                <w:lang w:eastAsia="bg-BG"/>
              </w:rPr>
              <w:t>Национално съфинансиране за участие на български колективи в утвърдени проекти по COST</w:t>
            </w:r>
            <w:r w:rsidR="001929BA">
              <w:rPr>
                <w:noProof/>
                <w:webHidden/>
              </w:rPr>
              <w:tab/>
            </w:r>
            <w:r w:rsidR="001929BA">
              <w:rPr>
                <w:noProof/>
                <w:webHidden/>
              </w:rPr>
              <w:fldChar w:fldCharType="begin"/>
            </w:r>
            <w:r w:rsidR="001929BA">
              <w:rPr>
                <w:noProof/>
                <w:webHidden/>
              </w:rPr>
              <w:instrText xml:space="preserve"> PAGEREF _Toc170740105 \h </w:instrText>
            </w:r>
            <w:r w:rsidR="001929BA">
              <w:rPr>
                <w:noProof/>
                <w:webHidden/>
              </w:rPr>
            </w:r>
            <w:r w:rsidR="001929BA">
              <w:rPr>
                <w:noProof/>
                <w:webHidden/>
              </w:rPr>
              <w:fldChar w:fldCharType="separate"/>
            </w:r>
            <w:r w:rsidR="001929BA">
              <w:rPr>
                <w:noProof/>
                <w:webHidden/>
              </w:rPr>
              <w:t>24</w:t>
            </w:r>
            <w:r w:rsidR="001929BA">
              <w:rPr>
                <w:noProof/>
                <w:webHidden/>
              </w:rPr>
              <w:fldChar w:fldCharType="end"/>
            </w:r>
          </w:hyperlink>
        </w:p>
        <w:p w14:paraId="6C452745" w14:textId="54AE0AFE" w:rsidR="001929BA" w:rsidRDefault="00000000">
          <w:pPr>
            <w:pStyle w:val="TOC1"/>
            <w:tabs>
              <w:tab w:val="right" w:leader="dot" w:pos="9062"/>
            </w:tabs>
            <w:rPr>
              <w:rFonts w:asciiTheme="minorHAnsi" w:eastAsiaTheme="minorEastAsia" w:hAnsiTheme="minorHAnsi" w:cstheme="minorBidi"/>
              <w:noProof/>
              <w:sz w:val="22"/>
              <w:szCs w:val="22"/>
            </w:rPr>
          </w:pPr>
          <w:hyperlink w:anchor="_Toc170740106" w:history="1">
            <w:r w:rsidR="001929BA" w:rsidRPr="00295CD4">
              <w:rPr>
                <w:rStyle w:val="Hyperlink"/>
                <w:noProof/>
              </w:rPr>
              <w:t>СЪБИТИЯ</w:t>
            </w:r>
            <w:r w:rsidR="001929BA">
              <w:rPr>
                <w:noProof/>
                <w:webHidden/>
              </w:rPr>
              <w:tab/>
            </w:r>
            <w:r w:rsidR="001929BA">
              <w:rPr>
                <w:noProof/>
                <w:webHidden/>
              </w:rPr>
              <w:fldChar w:fldCharType="begin"/>
            </w:r>
            <w:r w:rsidR="001929BA">
              <w:rPr>
                <w:noProof/>
                <w:webHidden/>
              </w:rPr>
              <w:instrText xml:space="preserve"> PAGEREF _Toc170740106 \h </w:instrText>
            </w:r>
            <w:r w:rsidR="001929BA">
              <w:rPr>
                <w:noProof/>
                <w:webHidden/>
              </w:rPr>
            </w:r>
            <w:r w:rsidR="001929BA">
              <w:rPr>
                <w:noProof/>
                <w:webHidden/>
              </w:rPr>
              <w:fldChar w:fldCharType="separate"/>
            </w:r>
            <w:r w:rsidR="001929BA">
              <w:rPr>
                <w:noProof/>
                <w:webHidden/>
              </w:rPr>
              <w:t>26</w:t>
            </w:r>
            <w:r w:rsidR="001929BA">
              <w:rPr>
                <w:noProof/>
                <w:webHidden/>
              </w:rPr>
              <w:fldChar w:fldCharType="end"/>
            </w:r>
          </w:hyperlink>
        </w:p>
        <w:p w14:paraId="34007E4C" w14:textId="0A8ACC1A" w:rsidR="001929BA" w:rsidRDefault="00000000">
          <w:pPr>
            <w:pStyle w:val="TOC1"/>
            <w:tabs>
              <w:tab w:val="right" w:leader="dot" w:pos="9062"/>
            </w:tabs>
            <w:rPr>
              <w:rFonts w:asciiTheme="minorHAnsi" w:eastAsiaTheme="minorEastAsia" w:hAnsiTheme="minorHAnsi" w:cstheme="minorBidi"/>
              <w:noProof/>
              <w:sz w:val="22"/>
              <w:szCs w:val="22"/>
            </w:rPr>
          </w:pPr>
          <w:hyperlink w:anchor="_Toc170740107" w:history="1">
            <w:r w:rsidR="001929BA" w:rsidRPr="00295CD4">
              <w:rPr>
                <w:rStyle w:val="Hyperlink"/>
                <w:noProof/>
              </w:rPr>
              <w:t>ПУБЛИКАЦИИ</w:t>
            </w:r>
            <w:r w:rsidR="001929BA">
              <w:rPr>
                <w:noProof/>
                <w:webHidden/>
              </w:rPr>
              <w:tab/>
            </w:r>
            <w:r w:rsidR="001929BA">
              <w:rPr>
                <w:noProof/>
                <w:webHidden/>
              </w:rPr>
              <w:fldChar w:fldCharType="begin"/>
            </w:r>
            <w:r w:rsidR="001929BA">
              <w:rPr>
                <w:noProof/>
                <w:webHidden/>
              </w:rPr>
              <w:instrText xml:space="preserve"> PAGEREF _Toc170740107 \h </w:instrText>
            </w:r>
            <w:r w:rsidR="001929BA">
              <w:rPr>
                <w:noProof/>
                <w:webHidden/>
              </w:rPr>
            </w:r>
            <w:r w:rsidR="001929BA">
              <w:rPr>
                <w:noProof/>
                <w:webHidden/>
              </w:rPr>
              <w:fldChar w:fldCharType="separate"/>
            </w:r>
            <w:r w:rsidR="001929BA">
              <w:rPr>
                <w:noProof/>
                <w:webHidden/>
              </w:rPr>
              <w:t>29</w:t>
            </w:r>
            <w:r w:rsidR="001929BA">
              <w:rPr>
                <w:noProof/>
                <w:webHidden/>
              </w:rPr>
              <w:fldChar w:fldCharType="end"/>
            </w:r>
          </w:hyperlink>
        </w:p>
        <w:p w14:paraId="11FA09BF" w14:textId="3AD3620C"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8"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CERN Courier</w:t>
            </w:r>
            <w:r w:rsidR="001929BA">
              <w:rPr>
                <w:noProof/>
                <w:webHidden/>
              </w:rPr>
              <w:tab/>
            </w:r>
            <w:r w:rsidR="001929BA">
              <w:rPr>
                <w:noProof/>
                <w:webHidden/>
              </w:rPr>
              <w:fldChar w:fldCharType="begin"/>
            </w:r>
            <w:r w:rsidR="001929BA">
              <w:rPr>
                <w:noProof/>
                <w:webHidden/>
              </w:rPr>
              <w:instrText xml:space="preserve"> PAGEREF _Toc170740108 \h </w:instrText>
            </w:r>
            <w:r w:rsidR="001929BA">
              <w:rPr>
                <w:noProof/>
                <w:webHidden/>
              </w:rPr>
            </w:r>
            <w:r w:rsidR="001929BA">
              <w:rPr>
                <w:noProof/>
                <w:webHidden/>
              </w:rPr>
              <w:fldChar w:fldCharType="separate"/>
            </w:r>
            <w:r w:rsidR="001929BA">
              <w:rPr>
                <w:noProof/>
                <w:webHidden/>
              </w:rPr>
              <w:t>29</w:t>
            </w:r>
            <w:r w:rsidR="001929BA">
              <w:rPr>
                <w:noProof/>
                <w:webHidden/>
              </w:rPr>
              <w:fldChar w:fldCharType="end"/>
            </w:r>
          </w:hyperlink>
        </w:p>
        <w:p w14:paraId="40549996" w14:textId="74B3D048"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09"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Paving the way for impactful European R&amp;I</w:t>
            </w:r>
            <w:r w:rsidR="001929BA">
              <w:rPr>
                <w:noProof/>
                <w:webHidden/>
              </w:rPr>
              <w:tab/>
            </w:r>
            <w:r w:rsidR="001929BA">
              <w:rPr>
                <w:noProof/>
                <w:webHidden/>
              </w:rPr>
              <w:fldChar w:fldCharType="begin"/>
            </w:r>
            <w:r w:rsidR="001929BA">
              <w:rPr>
                <w:noProof/>
                <w:webHidden/>
              </w:rPr>
              <w:instrText xml:space="preserve"> PAGEREF _Toc170740109 \h </w:instrText>
            </w:r>
            <w:r w:rsidR="001929BA">
              <w:rPr>
                <w:noProof/>
                <w:webHidden/>
              </w:rPr>
            </w:r>
            <w:r w:rsidR="001929BA">
              <w:rPr>
                <w:noProof/>
                <w:webHidden/>
              </w:rPr>
              <w:fldChar w:fldCharType="separate"/>
            </w:r>
            <w:r w:rsidR="001929BA">
              <w:rPr>
                <w:noProof/>
                <w:webHidden/>
              </w:rPr>
              <w:t>29</w:t>
            </w:r>
            <w:r w:rsidR="001929BA">
              <w:rPr>
                <w:noProof/>
                <w:webHidden/>
              </w:rPr>
              <w:fldChar w:fldCharType="end"/>
            </w:r>
          </w:hyperlink>
        </w:p>
        <w:p w14:paraId="0894E7FC" w14:textId="75AF87EB"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0"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lang w:eastAsia="bg-BG"/>
              </w:rPr>
              <w:t>Artificial intelligence tools and their responsible use in higher education learning and teaching</w:t>
            </w:r>
            <w:r w:rsidR="001929BA">
              <w:rPr>
                <w:noProof/>
                <w:webHidden/>
              </w:rPr>
              <w:tab/>
            </w:r>
            <w:r w:rsidR="001929BA">
              <w:rPr>
                <w:noProof/>
                <w:webHidden/>
              </w:rPr>
              <w:fldChar w:fldCharType="begin"/>
            </w:r>
            <w:r w:rsidR="001929BA">
              <w:rPr>
                <w:noProof/>
                <w:webHidden/>
              </w:rPr>
              <w:instrText xml:space="preserve"> PAGEREF _Toc170740110 \h </w:instrText>
            </w:r>
            <w:r w:rsidR="001929BA">
              <w:rPr>
                <w:noProof/>
                <w:webHidden/>
              </w:rPr>
            </w:r>
            <w:r w:rsidR="001929BA">
              <w:rPr>
                <w:noProof/>
                <w:webHidden/>
              </w:rPr>
              <w:fldChar w:fldCharType="separate"/>
            </w:r>
            <w:r w:rsidR="001929BA">
              <w:rPr>
                <w:noProof/>
                <w:webHidden/>
              </w:rPr>
              <w:t>30</w:t>
            </w:r>
            <w:r w:rsidR="001929BA">
              <w:rPr>
                <w:noProof/>
                <w:webHidden/>
              </w:rPr>
              <w:fldChar w:fldCharType="end"/>
            </w:r>
          </w:hyperlink>
        </w:p>
        <w:p w14:paraId="539475E1" w14:textId="592EE156"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1"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lang w:eastAsia="bg-BG"/>
              </w:rPr>
              <w:t>The EUA Innovation Agenda 2026</w:t>
            </w:r>
            <w:r w:rsidR="001929BA">
              <w:rPr>
                <w:noProof/>
                <w:webHidden/>
              </w:rPr>
              <w:tab/>
            </w:r>
            <w:r w:rsidR="001929BA">
              <w:rPr>
                <w:noProof/>
                <w:webHidden/>
              </w:rPr>
              <w:fldChar w:fldCharType="begin"/>
            </w:r>
            <w:r w:rsidR="001929BA">
              <w:rPr>
                <w:noProof/>
                <w:webHidden/>
              </w:rPr>
              <w:instrText xml:space="preserve"> PAGEREF _Toc170740111 \h </w:instrText>
            </w:r>
            <w:r w:rsidR="001929BA">
              <w:rPr>
                <w:noProof/>
                <w:webHidden/>
              </w:rPr>
            </w:r>
            <w:r w:rsidR="001929BA">
              <w:rPr>
                <w:noProof/>
                <w:webHidden/>
              </w:rPr>
              <w:fldChar w:fldCharType="separate"/>
            </w:r>
            <w:r w:rsidR="001929BA">
              <w:rPr>
                <w:noProof/>
                <w:webHidden/>
              </w:rPr>
              <w:t>30</w:t>
            </w:r>
            <w:r w:rsidR="001929BA">
              <w:rPr>
                <w:noProof/>
                <w:webHidden/>
              </w:rPr>
              <w:fldChar w:fldCharType="end"/>
            </w:r>
          </w:hyperlink>
        </w:p>
        <w:p w14:paraId="017B0F96" w14:textId="53B385D2"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2"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A Green Deal roadmap for universities</w:t>
            </w:r>
            <w:r w:rsidR="001929BA">
              <w:rPr>
                <w:noProof/>
                <w:webHidden/>
              </w:rPr>
              <w:tab/>
            </w:r>
            <w:r w:rsidR="001929BA">
              <w:rPr>
                <w:noProof/>
                <w:webHidden/>
              </w:rPr>
              <w:fldChar w:fldCharType="begin"/>
            </w:r>
            <w:r w:rsidR="001929BA">
              <w:rPr>
                <w:noProof/>
                <w:webHidden/>
              </w:rPr>
              <w:instrText xml:space="preserve"> PAGEREF _Toc170740112 \h </w:instrText>
            </w:r>
            <w:r w:rsidR="001929BA">
              <w:rPr>
                <w:noProof/>
                <w:webHidden/>
              </w:rPr>
            </w:r>
            <w:r w:rsidR="001929BA">
              <w:rPr>
                <w:noProof/>
                <w:webHidden/>
              </w:rPr>
              <w:fldChar w:fldCharType="separate"/>
            </w:r>
            <w:r w:rsidR="001929BA">
              <w:rPr>
                <w:noProof/>
                <w:webHidden/>
              </w:rPr>
              <w:t>30</w:t>
            </w:r>
            <w:r w:rsidR="001929BA">
              <w:rPr>
                <w:noProof/>
                <w:webHidden/>
              </w:rPr>
              <w:fldChar w:fldCharType="end"/>
            </w:r>
          </w:hyperlink>
        </w:p>
        <w:p w14:paraId="69118E9C" w14:textId="0916BC28"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3"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What if?</w:t>
            </w:r>
            <w:r w:rsidR="001929BA">
              <w:rPr>
                <w:noProof/>
                <w:webHidden/>
              </w:rPr>
              <w:tab/>
            </w:r>
            <w:r w:rsidR="001929BA">
              <w:rPr>
                <w:noProof/>
                <w:webHidden/>
              </w:rPr>
              <w:fldChar w:fldCharType="begin"/>
            </w:r>
            <w:r w:rsidR="001929BA">
              <w:rPr>
                <w:noProof/>
                <w:webHidden/>
              </w:rPr>
              <w:instrText xml:space="preserve"> PAGEREF _Toc170740113 \h </w:instrText>
            </w:r>
            <w:r w:rsidR="001929BA">
              <w:rPr>
                <w:noProof/>
                <w:webHidden/>
              </w:rPr>
            </w:r>
            <w:r w:rsidR="001929BA">
              <w:rPr>
                <w:noProof/>
                <w:webHidden/>
              </w:rPr>
              <w:fldChar w:fldCharType="separate"/>
            </w:r>
            <w:r w:rsidR="001929BA">
              <w:rPr>
                <w:noProof/>
                <w:webHidden/>
              </w:rPr>
              <w:t>31</w:t>
            </w:r>
            <w:r w:rsidR="001929BA">
              <w:rPr>
                <w:noProof/>
                <w:webHidden/>
              </w:rPr>
              <w:fldChar w:fldCharType="end"/>
            </w:r>
          </w:hyperlink>
        </w:p>
        <w:p w14:paraId="6198DB73" w14:textId="696091C1"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4" w:history="1">
            <w:r w:rsidR="001929BA" w:rsidRPr="00295CD4">
              <w:rPr>
                <w:rStyle w:val="Hyperlink"/>
                <w:rFonts w:ascii="Wingdings" w:hAnsi="Wingdings"/>
                <w:noProof/>
              </w:rPr>
              <w:t></w:t>
            </w:r>
            <w:r w:rsidR="001929BA">
              <w:rPr>
                <w:rFonts w:asciiTheme="minorHAnsi" w:eastAsiaTheme="minorEastAsia" w:hAnsiTheme="minorHAnsi" w:cstheme="minorBidi"/>
                <w:noProof/>
                <w:sz w:val="22"/>
                <w:szCs w:val="22"/>
              </w:rPr>
              <w:tab/>
            </w:r>
            <w:r w:rsidR="001929BA" w:rsidRPr="00295CD4">
              <w:rPr>
                <w:rStyle w:val="Hyperlink"/>
                <w:noProof/>
              </w:rPr>
              <w:t>Flexible learning and teaching</w:t>
            </w:r>
            <w:r w:rsidR="001929BA">
              <w:rPr>
                <w:noProof/>
                <w:webHidden/>
              </w:rPr>
              <w:tab/>
            </w:r>
            <w:r w:rsidR="001929BA">
              <w:rPr>
                <w:noProof/>
                <w:webHidden/>
              </w:rPr>
              <w:fldChar w:fldCharType="begin"/>
            </w:r>
            <w:r w:rsidR="001929BA">
              <w:rPr>
                <w:noProof/>
                <w:webHidden/>
              </w:rPr>
              <w:instrText xml:space="preserve"> PAGEREF _Toc170740114 \h </w:instrText>
            </w:r>
            <w:r w:rsidR="001929BA">
              <w:rPr>
                <w:noProof/>
                <w:webHidden/>
              </w:rPr>
            </w:r>
            <w:r w:rsidR="001929BA">
              <w:rPr>
                <w:noProof/>
                <w:webHidden/>
              </w:rPr>
              <w:fldChar w:fldCharType="separate"/>
            </w:r>
            <w:r w:rsidR="001929BA">
              <w:rPr>
                <w:noProof/>
                <w:webHidden/>
              </w:rPr>
              <w:t>31</w:t>
            </w:r>
            <w:r w:rsidR="001929BA">
              <w:rPr>
                <w:noProof/>
                <w:webHidden/>
              </w:rPr>
              <w:fldChar w:fldCharType="end"/>
            </w:r>
          </w:hyperlink>
        </w:p>
        <w:p w14:paraId="4027BBD8" w14:textId="398A44EF"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5"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Development and strategic benefits of learning and teaching centres</w:t>
            </w:r>
            <w:r w:rsidR="001929BA">
              <w:rPr>
                <w:noProof/>
                <w:webHidden/>
              </w:rPr>
              <w:tab/>
            </w:r>
            <w:r w:rsidR="001929BA">
              <w:rPr>
                <w:noProof/>
                <w:webHidden/>
              </w:rPr>
              <w:fldChar w:fldCharType="begin"/>
            </w:r>
            <w:r w:rsidR="001929BA">
              <w:rPr>
                <w:noProof/>
                <w:webHidden/>
              </w:rPr>
              <w:instrText xml:space="preserve"> PAGEREF _Toc170740115 \h </w:instrText>
            </w:r>
            <w:r w:rsidR="001929BA">
              <w:rPr>
                <w:noProof/>
                <w:webHidden/>
              </w:rPr>
            </w:r>
            <w:r w:rsidR="001929BA">
              <w:rPr>
                <w:noProof/>
                <w:webHidden/>
              </w:rPr>
              <w:fldChar w:fldCharType="separate"/>
            </w:r>
            <w:r w:rsidR="001929BA">
              <w:rPr>
                <w:noProof/>
                <w:webHidden/>
              </w:rPr>
              <w:t>32</w:t>
            </w:r>
            <w:r w:rsidR="001929BA">
              <w:rPr>
                <w:noProof/>
                <w:webHidden/>
              </w:rPr>
              <w:fldChar w:fldCharType="end"/>
            </w:r>
          </w:hyperlink>
        </w:p>
        <w:p w14:paraId="4F5E2AFB" w14:textId="776551BF" w:rsidR="001929BA"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70740116" w:history="1">
            <w:r w:rsidR="001929BA" w:rsidRPr="00295CD4">
              <w:rPr>
                <w:rStyle w:val="Hyperlink"/>
                <w:rFonts w:ascii="Wingdings" w:hAnsi="Wingdings"/>
                <w:noProof/>
                <w:lang w:val="en-US"/>
              </w:rPr>
              <w:t></w:t>
            </w:r>
            <w:r w:rsidR="001929BA">
              <w:rPr>
                <w:rFonts w:asciiTheme="minorHAnsi" w:eastAsiaTheme="minorEastAsia" w:hAnsiTheme="minorHAnsi" w:cstheme="minorBidi"/>
                <w:noProof/>
                <w:sz w:val="22"/>
                <w:szCs w:val="22"/>
              </w:rPr>
              <w:tab/>
            </w:r>
            <w:r w:rsidR="001929BA" w:rsidRPr="00295CD4">
              <w:rPr>
                <w:rStyle w:val="Hyperlink"/>
                <w:noProof/>
                <w:lang w:val="en-US"/>
              </w:rPr>
              <w:t>Postdoctoral researchers at European universities: profiles, roles and institutional support structures</w:t>
            </w:r>
            <w:r w:rsidR="001929BA">
              <w:rPr>
                <w:noProof/>
                <w:webHidden/>
              </w:rPr>
              <w:tab/>
            </w:r>
            <w:r w:rsidR="001929BA">
              <w:rPr>
                <w:noProof/>
                <w:webHidden/>
              </w:rPr>
              <w:fldChar w:fldCharType="begin"/>
            </w:r>
            <w:r w:rsidR="001929BA">
              <w:rPr>
                <w:noProof/>
                <w:webHidden/>
              </w:rPr>
              <w:instrText xml:space="preserve"> PAGEREF _Toc170740116 \h </w:instrText>
            </w:r>
            <w:r w:rsidR="001929BA">
              <w:rPr>
                <w:noProof/>
                <w:webHidden/>
              </w:rPr>
            </w:r>
            <w:r w:rsidR="001929BA">
              <w:rPr>
                <w:noProof/>
                <w:webHidden/>
              </w:rPr>
              <w:fldChar w:fldCharType="separate"/>
            </w:r>
            <w:r w:rsidR="001929BA">
              <w:rPr>
                <w:noProof/>
                <w:webHidden/>
              </w:rPr>
              <w:t>32</w:t>
            </w:r>
            <w:r w:rsidR="001929BA">
              <w:rPr>
                <w:noProof/>
                <w:webHidden/>
              </w:rPr>
              <w:fldChar w:fldCharType="end"/>
            </w:r>
          </w:hyperlink>
        </w:p>
        <w:p w14:paraId="745D7BDE" w14:textId="0DC22DD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1D235BF0" w:rsidR="00061E79" w:rsidRDefault="00061E79" w:rsidP="008B4094">
      <w:pPr>
        <w:shd w:val="clear" w:color="auto" w:fill="FFFFFF"/>
        <w:spacing w:before="120" w:after="120" w:line="276" w:lineRule="auto"/>
        <w:jc w:val="both"/>
        <w:outlineLvl w:val="4"/>
        <w:rPr>
          <w:b/>
          <w:bCs/>
          <w:color w:val="000000" w:themeColor="text1"/>
        </w:rPr>
      </w:pPr>
    </w:p>
    <w:p w14:paraId="708ABB29" w14:textId="19EACCE7" w:rsidR="00061E79" w:rsidRDefault="00061E79" w:rsidP="008B4094">
      <w:pPr>
        <w:shd w:val="clear" w:color="auto" w:fill="FFFFFF"/>
        <w:spacing w:before="120" w:after="120" w:line="276" w:lineRule="auto"/>
        <w:jc w:val="both"/>
        <w:outlineLvl w:val="4"/>
        <w:rPr>
          <w:b/>
          <w:bCs/>
          <w:color w:val="000000" w:themeColor="text1"/>
        </w:rPr>
      </w:pPr>
    </w:p>
    <w:p w14:paraId="5FC3891E" w14:textId="5B19E3EA" w:rsidR="00061E79" w:rsidRDefault="00061E79" w:rsidP="008B4094">
      <w:pPr>
        <w:shd w:val="clear" w:color="auto" w:fill="FFFFFF"/>
        <w:spacing w:before="120" w:after="120" w:line="276" w:lineRule="auto"/>
        <w:jc w:val="both"/>
        <w:outlineLvl w:val="4"/>
        <w:rPr>
          <w:b/>
          <w:bCs/>
          <w:color w:val="000000" w:themeColor="text1"/>
        </w:rPr>
      </w:pPr>
    </w:p>
    <w:p w14:paraId="0B497FBF" w14:textId="38833A2E" w:rsidR="00061E79" w:rsidRDefault="00061E79" w:rsidP="008B4094">
      <w:pPr>
        <w:shd w:val="clear" w:color="auto" w:fill="FFFFFF"/>
        <w:spacing w:before="120" w:after="120" w:line="276" w:lineRule="auto"/>
        <w:jc w:val="both"/>
        <w:outlineLvl w:val="4"/>
        <w:rPr>
          <w:b/>
          <w:bCs/>
          <w:color w:val="000000" w:themeColor="text1"/>
        </w:rPr>
      </w:pPr>
    </w:p>
    <w:p w14:paraId="1D5BBBB9" w14:textId="47F5C36B" w:rsidR="00061E79" w:rsidRDefault="00061E79" w:rsidP="008B4094">
      <w:pPr>
        <w:shd w:val="clear" w:color="auto" w:fill="FFFFFF"/>
        <w:spacing w:before="120" w:after="120" w:line="276" w:lineRule="auto"/>
        <w:jc w:val="both"/>
        <w:outlineLvl w:val="4"/>
        <w:rPr>
          <w:b/>
          <w:bCs/>
          <w:color w:val="000000" w:themeColor="text1"/>
        </w:rPr>
      </w:pPr>
    </w:p>
    <w:p w14:paraId="3A56B152" w14:textId="2CDCCA66" w:rsidR="00061E79" w:rsidRDefault="00061E79" w:rsidP="008B4094">
      <w:pPr>
        <w:shd w:val="clear" w:color="auto" w:fill="FFFFFF"/>
        <w:spacing w:before="120" w:after="120" w:line="276" w:lineRule="auto"/>
        <w:jc w:val="both"/>
        <w:outlineLvl w:val="4"/>
        <w:rPr>
          <w:b/>
          <w:bCs/>
          <w:color w:val="000000" w:themeColor="text1"/>
        </w:rPr>
      </w:pPr>
    </w:p>
    <w:p w14:paraId="2D4D7E74" w14:textId="63BD6FEB" w:rsidR="00061E79" w:rsidRDefault="00061E79" w:rsidP="008B4094">
      <w:pPr>
        <w:shd w:val="clear" w:color="auto" w:fill="FFFFFF"/>
        <w:spacing w:before="120" w:after="120" w:line="276" w:lineRule="auto"/>
        <w:jc w:val="both"/>
        <w:outlineLvl w:val="4"/>
        <w:rPr>
          <w:b/>
          <w:bCs/>
          <w:color w:val="000000" w:themeColor="text1"/>
        </w:rPr>
      </w:pPr>
    </w:p>
    <w:p w14:paraId="757B748B" w14:textId="03EA5480" w:rsidR="00061E79" w:rsidRDefault="00061E79" w:rsidP="008B4094">
      <w:pPr>
        <w:shd w:val="clear" w:color="auto" w:fill="FFFFFF"/>
        <w:spacing w:before="120" w:after="120" w:line="276" w:lineRule="auto"/>
        <w:jc w:val="both"/>
        <w:outlineLvl w:val="4"/>
        <w:rPr>
          <w:b/>
          <w:bCs/>
          <w:color w:val="000000" w:themeColor="text1"/>
        </w:rPr>
      </w:pPr>
    </w:p>
    <w:p w14:paraId="4FB85C62" w14:textId="1AA9D145" w:rsidR="00061E79" w:rsidRDefault="00061E79" w:rsidP="008B4094">
      <w:pPr>
        <w:shd w:val="clear" w:color="auto" w:fill="FFFFFF"/>
        <w:spacing w:before="120" w:after="120" w:line="276" w:lineRule="auto"/>
        <w:jc w:val="both"/>
        <w:outlineLvl w:val="4"/>
        <w:rPr>
          <w:b/>
          <w:bCs/>
          <w:color w:val="000000" w:themeColor="text1"/>
        </w:rPr>
      </w:pPr>
    </w:p>
    <w:p w14:paraId="7FCDFE48" w14:textId="2F6F000A" w:rsidR="00061E79" w:rsidRDefault="00061E79" w:rsidP="008B4094">
      <w:pPr>
        <w:shd w:val="clear" w:color="auto" w:fill="FFFFFF"/>
        <w:spacing w:before="120" w:after="120" w:line="276" w:lineRule="auto"/>
        <w:jc w:val="both"/>
        <w:outlineLvl w:val="4"/>
        <w:rPr>
          <w:b/>
          <w:bCs/>
          <w:color w:val="000000" w:themeColor="text1"/>
        </w:rPr>
      </w:pPr>
    </w:p>
    <w:p w14:paraId="50614A09" w14:textId="3D9A3BAA" w:rsidR="00061E79" w:rsidRDefault="00061E79" w:rsidP="008B4094">
      <w:pPr>
        <w:shd w:val="clear" w:color="auto" w:fill="FFFFFF"/>
        <w:spacing w:before="120" w:after="120" w:line="276" w:lineRule="auto"/>
        <w:jc w:val="both"/>
        <w:outlineLvl w:val="4"/>
        <w:rPr>
          <w:b/>
          <w:bCs/>
          <w:color w:val="000000" w:themeColor="text1"/>
        </w:rPr>
      </w:pPr>
    </w:p>
    <w:p w14:paraId="60EFC152" w14:textId="77777777" w:rsidR="00BF2547" w:rsidRDefault="00BF2547" w:rsidP="008B4094">
      <w:pPr>
        <w:shd w:val="clear" w:color="auto" w:fill="FFFFFF"/>
        <w:spacing w:before="120" w:after="120" w:line="276" w:lineRule="auto"/>
        <w:jc w:val="both"/>
        <w:outlineLvl w:val="4"/>
        <w:rPr>
          <w:b/>
          <w:bCs/>
          <w:color w:val="000000" w:themeColor="text1"/>
        </w:rPr>
      </w:pPr>
    </w:p>
    <w:p w14:paraId="316457FE" w14:textId="1DBB5540" w:rsidR="00061E79" w:rsidRDefault="00061E79" w:rsidP="008B4094">
      <w:pPr>
        <w:shd w:val="clear" w:color="auto" w:fill="FFFFFF"/>
        <w:spacing w:before="120" w:after="120" w:line="276" w:lineRule="auto"/>
        <w:jc w:val="both"/>
        <w:outlineLvl w:val="4"/>
        <w:rPr>
          <w:b/>
          <w:bCs/>
          <w:color w:val="000000" w:themeColor="text1"/>
        </w:rPr>
      </w:pPr>
    </w:p>
    <w:p w14:paraId="36C23A0A" w14:textId="0A2A6AEB" w:rsidR="00061E79" w:rsidRDefault="00061E79" w:rsidP="008B4094">
      <w:pPr>
        <w:shd w:val="clear" w:color="auto" w:fill="FFFFFF"/>
        <w:spacing w:before="120" w:after="120" w:line="276" w:lineRule="auto"/>
        <w:jc w:val="both"/>
        <w:outlineLvl w:val="4"/>
        <w:rPr>
          <w:b/>
          <w:bCs/>
          <w:color w:val="000000" w:themeColor="text1"/>
        </w:rPr>
      </w:pPr>
    </w:p>
    <w:p w14:paraId="185475C4" w14:textId="703E7A4C" w:rsidR="00061E79" w:rsidRDefault="00061E79" w:rsidP="008B4094">
      <w:pPr>
        <w:shd w:val="clear" w:color="auto" w:fill="FFFFFF"/>
        <w:spacing w:before="120" w:after="120" w:line="276" w:lineRule="auto"/>
        <w:jc w:val="both"/>
        <w:outlineLvl w:val="4"/>
        <w:rPr>
          <w:b/>
          <w:bCs/>
          <w:color w:val="000000" w:themeColor="text1"/>
        </w:rPr>
      </w:pPr>
    </w:p>
    <w:p w14:paraId="27E6B9DC" w14:textId="74335C2D" w:rsidR="00061E79" w:rsidRDefault="00061E79" w:rsidP="008B4094">
      <w:pPr>
        <w:shd w:val="clear" w:color="auto" w:fill="FFFFFF"/>
        <w:spacing w:before="120" w:after="120" w:line="276" w:lineRule="auto"/>
        <w:jc w:val="both"/>
        <w:outlineLvl w:val="4"/>
        <w:rPr>
          <w:b/>
          <w:bCs/>
          <w:color w:val="000000" w:themeColor="text1"/>
        </w:rPr>
      </w:pPr>
    </w:p>
    <w:p w14:paraId="71642B99" w14:textId="73C1EF4C" w:rsidR="00061E79" w:rsidRDefault="00061E79" w:rsidP="008B4094">
      <w:pPr>
        <w:shd w:val="clear" w:color="auto" w:fill="FFFFFF"/>
        <w:spacing w:before="120" w:after="120" w:line="276" w:lineRule="auto"/>
        <w:jc w:val="both"/>
        <w:outlineLvl w:val="4"/>
        <w:rPr>
          <w:b/>
          <w:bCs/>
          <w:color w:val="000000" w:themeColor="text1"/>
        </w:rPr>
      </w:pPr>
    </w:p>
    <w:p w14:paraId="720634F0" w14:textId="26A93BA2" w:rsidR="00061E79" w:rsidRDefault="00061E79" w:rsidP="008B4094">
      <w:pPr>
        <w:shd w:val="clear" w:color="auto" w:fill="FFFFFF"/>
        <w:spacing w:before="120" w:after="120" w:line="276" w:lineRule="auto"/>
        <w:jc w:val="both"/>
        <w:outlineLvl w:val="4"/>
        <w:rPr>
          <w:b/>
          <w:bCs/>
          <w:color w:val="000000" w:themeColor="text1"/>
        </w:rPr>
      </w:pPr>
    </w:p>
    <w:p w14:paraId="45618FD7" w14:textId="77777777" w:rsidR="00061E79" w:rsidRDefault="00061E79" w:rsidP="008B4094">
      <w:pPr>
        <w:shd w:val="clear" w:color="auto" w:fill="FFFFFF"/>
        <w:spacing w:before="120" w:after="120" w:line="276" w:lineRule="auto"/>
        <w:jc w:val="both"/>
        <w:outlineLvl w:val="4"/>
        <w:rPr>
          <w:b/>
          <w:bCs/>
          <w:color w:val="000000" w:themeColor="text1"/>
        </w:rPr>
      </w:pPr>
    </w:p>
    <w:p w14:paraId="4841FC09" w14:textId="124C53BD" w:rsidR="00061E79" w:rsidRDefault="00061E79" w:rsidP="008B4094">
      <w:pPr>
        <w:shd w:val="clear" w:color="auto" w:fill="FFFFFF"/>
        <w:spacing w:before="120" w:after="120" w:line="276" w:lineRule="auto"/>
        <w:jc w:val="both"/>
        <w:outlineLvl w:val="4"/>
        <w:rPr>
          <w:b/>
          <w:bCs/>
          <w:color w:val="000000" w:themeColor="text1"/>
        </w:rPr>
      </w:pP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70740079"/>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2B3814C0" w14:textId="77777777" w:rsidR="00061E79" w:rsidRDefault="00061E79" w:rsidP="00061E79">
      <w:pPr>
        <w:shd w:val="clear" w:color="auto" w:fill="FFFFFF"/>
        <w:spacing w:before="120" w:after="120" w:line="276" w:lineRule="auto"/>
        <w:jc w:val="both"/>
        <w:outlineLvl w:val="4"/>
        <w:rPr>
          <w:b/>
          <w:bCs/>
          <w:color w:val="000000" w:themeColor="text1"/>
        </w:rPr>
      </w:pPr>
    </w:p>
    <w:p w14:paraId="24D97AAC" w14:textId="77777777" w:rsidR="00500895" w:rsidRPr="004010C8" w:rsidRDefault="00500895" w:rsidP="00082DC2">
      <w:pPr>
        <w:pStyle w:val="Heading2"/>
        <w:ind w:left="426"/>
        <w:rPr>
          <w:lang w:val="en-US"/>
        </w:rPr>
      </w:pPr>
      <w:bookmarkStart w:id="1" w:name="_Toc170740080"/>
      <w:r w:rsidRPr="004010C8">
        <w:rPr>
          <w:lang w:val="en-US"/>
        </w:rPr>
        <w:t>Women Scholarship for International Students 2024</w:t>
      </w:r>
      <w:bookmarkEnd w:id="1"/>
    </w:p>
    <w:p w14:paraId="4643E270" w14:textId="77777777" w:rsidR="00500895" w:rsidRPr="004010C8" w:rsidRDefault="00500895" w:rsidP="0043143C">
      <w:pPr>
        <w:spacing w:line="276" w:lineRule="auto"/>
        <w:jc w:val="both"/>
        <w:rPr>
          <w:lang w:val="en-US"/>
        </w:rPr>
      </w:pPr>
      <w:r w:rsidRPr="004010C8">
        <w:rPr>
          <w:bCs/>
          <w:lang w:val="en-US"/>
        </w:rPr>
        <w:t>Educations.com offers scholarships for international female students beginning their undergraduate, graduate, or post-graduate studies abroad in the Fall 2024 semester or after.</w:t>
      </w:r>
    </w:p>
    <w:p w14:paraId="43B26639" w14:textId="77777777" w:rsidR="00500895" w:rsidRPr="00500895" w:rsidRDefault="00500895" w:rsidP="004010C8">
      <w:pPr>
        <w:spacing w:before="120" w:after="120" w:line="276" w:lineRule="auto"/>
        <w:jc w:val="both"/>
        <w:rPr>
          <w:lang w:val="en-US"/>
        </w:rPr>
      </w:pPr>
      <w:r w:rsidRPr="00500895">
        <w:rPr>
          <w:b/>
          <w:bCs/>
          <w:lang w:val="en-US"/>
        </w:rPr>
        <w:t>Who can apply</w:t>
      </w:r>
    </w:p>
    <w:p w14:paraId="2E08643C" w14:textId="77777777" w:rsidR="00500895" w:rsidRPr="00500895" w:rsidRDefault="00500895" w:rsidP="004010C8">
      <w:pPr>
        <w:spacing w:before="120" w:after="120" w:line="276" w:lineRule="auto"/>
        <w:jc w:val="both"/>
        <w:rPr>
          <w:lang w:val="en-US"/>
        </w:rPr>
      </w:pPr>
      <w:r w:rsidRPr="00500895">
        <w:rPr>
          <w:lang w:val="en-US"/>
        </w:rPr>
        <w:t>Women international students from any country enrolled in any undergraduate, graduate, or post-graduate (doctoral-level) degree program at a college, university, or institute of higher education where they’re not permanent residents.</w:t>
      </w:r>
    </w:p>
    <w:p w14:paraId="22F2D7AE" w14:textId="77777777" w:rsidR="00500895" w:rsidRPr="00500895" w:rsidRDefault="00500895" w:rsidP="004010C8">
      <w:pPr>
        <w:spacing w:before="120" w:after="120" w:line="276" w:lineRule="auto"/>
        <w:jc w:val="both"/>
        <w:rPr>
          <w:lang w:val="en-US"/>
        </w:rPr>
      </w:pPr>
      <w:r w:rsidRPr="00500895">
        <w:rPr>
          <w:b/>
          <w:bCs/>
          <w:lang w:val="en-US"/>
        </w:rPr>
        <w:t>Funding</w:t>
      </w:r>
    </w:p>
    <w:p w14:paraId="5949019B" w14:textId="77777777" w:rsidR="00500895" w:rsidRPr="00500895" w:rsidRDefault="00500895" w:rsidP="004010C8">
      <w:pPr>
        <w:spacing w:before="120" w:after="120" w:line="276" w:lineRule="auto"/>
        <w:jc w:val="both"/>
        <w:rPr>
          <w:lang w:val="en-US"/>
        </w:rPr>
      </w:pPr>
      <w:r w:rsidRPr="00500895">
        <w:rPr>
          <w:lang w:val="en-US"/>
        </w:rPr>
        <w:t>Up to $5,000 that can be used to cover tuition fees.</w:t>
      </w:r>
    </w:p>
    <w:p w14:paraId="1228E57D" w14:textId="77777777" w:rsidR="00500895" w:rsidRPr="00500895" w:rsidRDefault="00500895" w:rsidP="004010C8">
      <w:pPr>
        <w:spacing w:before="120" w:after="120" w:line="276" w:lineRule="auto"/>
        <w:jc w:val="both"/>
        <w:rPr>
          <w:lang w:val="en-US"/>
        </w:rPr>
      </w:pPr>
      <w:r w:rsidRPr="00500895">
        <w:rPr>
          <w:b/>
          <w:bCs/>
          <w:lang w:val="en-US"/>
        </w:rPr>
        <w:t>How to apply</w:t>
      </w:r>
    </w:p>
    <w:p w14:paraId="0813E622" w14:textId="77777777" w:rsidR="004010C8" w:rsidRDefault="00500895" w:rsidP="004010C8">
      <w:pPr>
        <w:spacing w:before="120" w:after="120" w:line="276" w:lineRule="auto"/>
        <w:jc w:val="both"/>
        <w:rPr>
          <w:b/>
          <w:bCs/>
          <w:lang w:val="en-US"/>
        </w:rPr>
      </w:pPr>
      <w:r w:rsidRPr="00500895">
        <w:rPr>
          <w:lang w:val="en-US"/>
        </w:rPr>
        <w:t>Fill out a short form in English </w:t>
      </w:r>
      <w:hyperlink r:id="rId15" w:tgtFrame="_blank" w:history="1">
        <w:r w:rsidRPr="00500895">
          <w:rPr>
            <w:rStyle w:val="Hyperlink"/>
            <w:lang w:val="en-US"/>
          </w:rPr>
          <w:t>here</w:t>
        </w:r>
      </w:hyperlink>
      <w:r w:rsidRPr="00500895">
        <w:rPr>
          <w:lang w:val="en-US"/>
        </w:rPr>
        <w:t>.</w:t>
      </w:r>
      <w:r w:rsidR="004010C8" w:rsidRPr="004010C8">
        <w:rPr>
          <w:b/>
          <w:bCs/>
          <w:lang w:val="en-US"/>
        </w:rPr>
        <w:t xml:space="preserve"> </w:t>
      </w:r>
    </w:p>
    <w:p w14:paraId="27063424" w14:textId="28A975AB" w:rsidR="004010C8" w:rsidRPr="00500895" w:rsidRDefault="004010C8" w:rsidP="004010C8">
      <w:pPr>
        <w:spacing w:before="120" w:after="120" w:line="276" w:lineRule="auto"/>
        <w:jc w:val="both"/>
        <w:rPr>
          <w:lang w:val="en-US"/>
        </w:rPr>
      </w:pPr>
      <w:r w:rsidRPr="00500895">
        <w:rPr>
          <w:b/>
          <w:bCs/>
          <w:lang w:val="en-US"/>
        </w:rPr>
        <w:t>Read more</w:t>
      </w:r>
      <w:r w:rsidRPr="00500895">
        <w:rPr>
          <w:lang w:val="en-US"/>
        </w:rPr>
        <w:t> </w:t>
      </w:r>
      <w:hyperlink r:id="rId16" w:tgtFrame="_blank" w:history="1">
        <w:r w:rsidRPr="00500895">
          <w:rPr>
            <w:rStyle w:val="Hyperlink"/>
            <w:lang w:val="en-US"/>
          </w:rPr>
          <w:t>here</w:t>
        </w:r>
      </w:hyperlink>
      <w:r w:rsidRPr="00500895">
        <w:rPr>
          <w:lang w:val="en-US"/>
        </w:rPr>
        <w:t>.</w:t>
      </w:r>
    </w:p>
    <w:p w14:paraId="6C47D43B" w14:textId="77777777" w:rsidR="00500895" w:rsidRPr="00500895" w:rsidRDefault="00500895" w:rsidP="004010C8">
      <w:pPr>
        <w:spacing w:before="120" w:after="600" w:line="276" w:lineRule="auto"/>
        <w:jc w:val="both"/>
        <w:rPr>
          <w:lang w:val="en-US"/>
        </w:rPr>
      </w:pPr>
      <w:r w:rsidRPr="00500895">
        <w:rPr>
          <w:b/>
          <w:bCs/>
          <w:lang w:val="en-US"/>
        </w:rPr>
        <w:t>Deadline</w:t>
      </w:r>
      <w:r w:rsidRPr="00500895">
        <w:rPr>
          <w:lang w:val="en-US"/>
        </w:rPr>
        <w:t xml:space="preserve">: </w:t>
      </w:r>
      <w:r w:rsidRPr="004010C8">
        <w:rPr>
          <w:b/>
          <w:lang w:val="en-US"/>
        </w:rPr>
        <w:t>25 August 2024, 12:00 CEST.</w:t>
      </w:r>
    </w:p>
    <w:p w14:paraId="2CF2E934" w14:textId="77777777" w:rsidR="00E21AE2" w:rsidRPr="004010C8" w:rsidRDefault="00E21AE2" w:rsidP="00082DC2">
      <w:pPr>
        <w:pStyle w:val="Heading2"/>
        <w:ind w:left="426"/>
        <w:rPr>
          <w:lang w:val="en-US"/>
        </w:rPr>
      </w:pPr>
      <w:bookmarkStart w:id="2" w:name="_Toc170740081"/>
      <w:r w:rsidRPr="004010C8">
        <w:rPr>
          <w:lang w:val="en-US"/>
        </w:rPr>
        <w:t>Heinrich Böll Foundation grants</w:t>
      </w:r>
      <w:bookmarkEnd w:id="2"/>
    </w:p>
    <w:p w14:paraId="7DE92935" w14:textId="77777777" w:rsidR="00E21AE2" w:rsidRPr="004010C8" w:rsidRDefault="00E21AE2" w:rsidP="0043143C">
      <w:pPr>
        <w:spacing w:line="276" w:lineRule="auto"/>
        <w:jc w:val="both"/>
        <w:rPr>
          <w:lang w:val="en-US"/>
        </w:rPr>
      </w:pPr>
      <w:r w:rsidRPr="004010C8">
        <w:rPr>
          <w:bCs/>
          <w:lang w:val="en-US"/>
        </w:rPr>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74DED4BB" w14:textId="77777777" w:rsidR="00E21AE2" w:rsidRPr="00E21AE2" w:rsidRDefault="00E21AE2" w:rsidP="0043143C">
      <w:pPr>
        <w:spacing w:line="276" w:lineRule="auto"/>
        <w:jc w:val="both"/>
        <w:rPr>
          <w:lang w:val="en-US"/>
        </w:rPr>
      </w:pPr>
      <w:r w:rsidRPr="00E21AE2">
        <w:rPr>
          <w:lang w:val="en-US"/>
        </w:rPr>
        <w:t>Scholarship recipients are expected to have excellent academic records and to be socially and politically engaged.</w:t>
      </w:r>
    </w:p>
    <w:p w14:paraId="7F16CC53" w14:textId="77777777" w:rsidR="00E21AE2" w:rsidRPr="00E21AE2" w:rsidRDefault="00E21AE2" w:rsidP="0043143C">
      <w:pPr>
        <w:spacing w:line="276" w:lineRule="auto"/>
        <w:jc w:val="both"/>
        <w:rPr>
          <w:lang w:val="en-US"/>
        </w:rPr>
      </w:pPr>
      <w:r w:rsidRPr="00E21AE2">
        <w:rPr>
          <w:b/>
          <w:bCs/>
          <w:lang w:val="en-US"/>
        </w:rPr>
        <w:t>Next application deadlines</w:t>
      </w:r>
    </w:p>
    <w:p w14:paraId="28A97F18" w14:textId="77777777" w:rsidR="00E21AE2" w:rsidRPr="00E21AE2" w:rsidRDefault="00E21AE2" w:rsidP="0043143C">
      <w:pPr>
        <w:spacing w:line="276" w:lineRule="auto"/>
        <w:jc w:val="both"/>
        <w:rPr>
          <w:lang w:val="en-US"/>
        </w:rPr>
      </w:pPr>
      <w:r w:rsidRPr="00E21AE2">
        <w:rPr>
          <w:lang w:val="en-US"/>
        </w:rPr>
        <w:t>By </w:t>
      </w:r>
      <w:r w:rsidRPr="00E21AE2">
        <w:rPr>
          <w:b/>
          <w:bCs/>
          <w:lang w:val="en-US"/>
        </w:rPr>
        <w:t>1 September</w:t>
      </w:r>
      <w:r w:rsidRPr="00E21AE2">
        <w:rPr>
          <w:lang w:val="en-US"/>
        </w:rPr>
        <w:t> applications could be submitted by:</w:t>
      </w:r>
    </w:p>
    <w:p w14:paraId="097D87C6" w14:textId="77777777" w:rsidR="00E21AE2" w:rsidRPr="00E21AE2" w:rsidRDefault="00E21AE2" w:rsidP="0043143C">
      <w:pPr>
        <w:spacing w:line="276" w:lineRule="auto"/>
        <w:jc w:val="both"/>
        <w:rPr>
          <w:lang w:val="en-US"/>
        </w:rPr>
      </w:pPr>
      <w:r w:rsidRPr="00E21AE2">
        <w:rPr>
          <w:lang w:val="en-US"/>
        </w:rPr>
        <w:t>A. Applicants for a student scholarship</w:t>
      </w:r>
    </w:p>
    <w:p w14:paraId="2FCE786B" w14:textId="77777777" w:rsidR="00E21AE2" w:rsidRPr="00E21AE2" w:rsidRDefault="00E21AE2" w:rsidP="0043143C">
      <w:pPr>
        <w:spacing w:line="276" w:lineRule="auto"/>
        <w:jc w:val="both"/>
        <w:rPr>
          <w:lang w:val="en-US"/>
        </w:rPr>
      </w:pPr>
      <w:r w:rsidRPr="00E21AE2">
        <w:rPr>
          <w:lang w:val="en-US"/>
        </w:rPr>
        <w:t>1. Student scholarship - general </w:t>
      </w:r>
    </w:p>
    <w:p w14:paraId="1EEE7146" w14:textId="77777777" w:rsidR="00E21AE2" w:rsidRPr="00E21AE2" w:rsidRDefault="00E21AE2" w:rsidP="0043143C">
      <w:pPr>
        <w:spacing w:line="276" w:lineRule="auto"/>
        <w:jc w:val="both"/>
        <w:rPr>
          <w:lang w:val="en-US"/>
        </w:rPr>
      </w:pPr>
      <w:r w:rsidRPr="00E21AE2">
        <w:rPr>
          <w:lang w:val="en-US"/>
        </w:rPr>
        <w:t>• First-generation students, students with a migrant background, or students from universities of applied sciences (‘Fachhochschulen’).</w:t>
      </w:r>
    </w:p>
    <w:p w14:paraId="3C7C3A16" w14:textId="77777777" w:rsidR="00E21AE2" w:rsidRPr="00E21AE2" w:rsidRDefault="00E21AE2" w:rsidP="0043143C">
      <w:pPr>
        <w:spacing w:line="276" w:lineRule="auto"/>
        <w:jc w:val="both"/>
        <w:rPr>
          <w:lang w:val="en-US"/>
        </w:rPr>
      </w:pPr>
      <w:r w:rsidRPr="00E21AE2">
        <w:rPr>
          <w:lang w:val="en-US"/>
        </w:rPr>
        <w:t>• Students in mathematics, informatics, natural sciences, or technical subjects, especially with an environmental focus (e.g. environmental studies, climate studies, renewable energies etc.).</w:t>
      </w:r>
    </w:p>
    <w:p w14:paraId="04CD258D"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 (at the time of application).</w:t>
      </w:r>
    </w:p>
    <w:p w14:paraId="4D26579B" w14:textId="77777777" w:rsidR="00E21AE2" w:rsidRPr="00E21AE2" w:rsidRDefault="00E21AE2" w:rsidP="0043143C">
      <w:pPr>
        <w:spacing w:line="276" w:lineRule="auto"/>
        <w:jc w:val="both"/>
        <w:rPr>
          <w:lang w:val="en-US"/>
        </w:rPr>
      </w:pPr>
      <w:r w:rsidRPr="00E21AE2">
        <w:rPr>
          <w:lang w:val="en-US"/>
        </w:rPr>
        <w:t>• Proficiency in German is a requirement.</w:t>
      </w:r>
    </w:p>
    <w:p w14:paraId="52FBB6CA" w14:textId="77777777" w:rsidR="00E21AE2" w:rsidRPr="00E21AE2" w:rsidRDefault="00E21AE2" w:rsidP="0043143C">
      <w:pPr>
        <w:spacing w:line="276" w:lineRule="auto"/>
        <w:jc w:val="both"/>
        <w:rPr>
          <w:lang w:val="en-US"/>
        </w:rPr>
      </w:pPr>
      <w:r w:rsidRPr="00E21AE2">
        <w:rPr>
          <w:lang w:val="en-US"/>
        </w:rPr>
        <w:t>2. Student scholarship – journalism programme „Medienvielfalt, Anders: Junge Migrantinnen und Migranten in den Journalismus"</w:t>
      </w:r>
    </w:p>
    <w:p w14:paraId="1DA0494A" w14:textId="77777777" w:rsidR="00E21AE2" w:rsidRPr="00E21AE2" w:rsidRDefault="00E21AE2" w:rsidP="0043143C">
      <w:pPr>
        <w:spacing w:line="276" w:lineRule="auto"/>
        <w:jc w:val="both"/>
        <w:rPr>
          <w:lang w:val="en-US"/>
        </w:rPr>
      </w:pPr>
      <w:r w:rsidRPr="00E21AE2">
        <w:rPr>
          <w:lang w:val="en-US"/>
        </w:rPr>
        <w:t>• It is aimed at students with a migrant background who want to become journalists.</w:t>
      </w:r>
    </w:p>
    <w:p w14:paraId="2928508F"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w:t>
      </w:r>
    </w:p>
    <w:p w14:paraId="0AA74C07" w14:textId="77777777" w:rsidR="00E21AE2" w:rsidRPr="00E21AE2" w:rsidRDefault="00E21AE2" w:rsidP="0043143C">
      <w:pPr>
        <w:spacing w:line="276" w:lineRule="auto"/>
        <w:jc w:val="both"/>
        <w:rPr>
          <w:lang w:val="en-US"/>
        </w:rPr>
      </w:pPr>
      <w:r w:rsidRPr="00E21AE2">
        <w:rPr>
          <w:lang w:val="en-US"/>
        </w:rPr>
        <w:t>• Proficiency in German is a requirement.</w:t>
      </w:r>
    </w:p>
    <w:p w14:paraId="4F1C665C" w14:textId="77777777" w:rsidR="00E21AE2" w:rsidRPr="00E21AE2" w:rsidRDefault="00E21AE2" w:rsidP="0043143C">
      <w:pPr>
        <w:spacing w:line="276" w:lineRule="auto"/>
        <w:jc w:val="both"/>
        <w:rPr>
          <w:lang w:val="en-US"/>
        </w:rPr>
      </w:pPr>
      <w:r w:rsidRPr="00E21AE2">
        <w:rPr>
          <w:lang w:val="en-US"/>
        </w:rPr>
        <w:t>B. Applicants for a doctoral scholarship (PhD)</w:t>
      </w:r>
    </w:p>
    <w:p w14:paraId="0F8FABA5" w14:textId="77777777" w:rsidR="00E21AE2" w:rsidRPr="00E21AE2" w:rsidRDefault="00E21AE2" w:rsidP="0043143C">
      <w:pPr>
        <w:spacing w:line="276" w:lineRule="auto"/>
        <w:jc w:val="both"/>
        <w:rPr>
          <w:lang w:val="en-US"/>
        </w:rPr>
      </w:pPr>
      <w:r w:rsidRPr="00E21AE2">
        <w:rPr>
          <w:lang w:val="en-US"/>
        </w:rPr>
        <w:t>1. Doctoral scholarship (PhD)</w:t>
      </w:r>
    </w:p>
    <w:p w14:paraId="15B892B7" w14:textId="77777777" w:rsidR="00E21AE2" w:rsidRPr="00E21AE2" w:rsidRDefault="00E21AE2" w:rsidP="0043143C">
      <w:pPr>
        <w:spacing w:line="276" w:lineRule="auto"/>
        <w:jc w:val="both"/>
        <w:rPr>
          <w:lang w:val="en-US"/>
        </w:rPr>
      </w:pPr>
      <w:r w:rsidRPr="00E21AE2">
        <w:rPr>
          <w:lang w:val="en-US"/>
        </w:rPr>
        <w:t>• All subjects</w:t>
      </w:r>
    </w:p>
    <w:p w14:paraId="64E12BAD" w14:textId="77777777" w:rsidR="00E21AE2" w:rsidRPr="00E21AE2" w:rsidRDefault="00E21AE2" w:rsidP="0043143C">
      <w:pPr>
        <w:spacing w:line="276" w:lineRule="auto"/>
        <w:jc w:val="both"/>
        <w:rPr>
          <w:lang w:val="en-US"/>
        </w:rPr>
      </w:pPr>
      <w:r w:rsidRPr="00E21AE2">
        <w:rPr>
          <w:lang w:val="en-US"/>
        </w:rPr>
        <w:t>• Applicants must provide proof that they have been accepted as doctoral student by an institution of higher education in Germany or an EU country.</w:t>
      </w:r>
    </w:p>
    <w:p w14:paraId="2D558AB4" w14:textId="77777777" w:rsidR="00E21AE2" w:rsidRPr="00E21AE2" w:rsidRDefault="00E21AE2" w:rsidP="0043143C">
      <w:pPr>
        <w:spacing w:line="276" w:lineRule="auto"/>
        <w:jc w:val="both"/>
        <w:rPr>
          <w:lang w:val="en-US"/>
        </w:rPr>
      </w:pPr>
      <w:r w:rsidRPr="00E21AE2">
        <w:rPr>
          <w:lang w:val="en-US"/>
        </w:rPr>
        <w:t>• Preference will be given to dissertation projects related to the working areas of the Heinrich Böll Foundation.</w:t>
      </w:r>
    </w:p>
    <w:p w14:paraId="5B5CE880" w14:textId="56C26780" w:rsidR="00E21AE2" w:rsidRDefault="00E21AE2" w:rsidP="0043143C">
      <w:pPr>
        <w:spacing w:line="276" w:lineRule="auto"/>
        <w:jc w:val="both"/>
      </w:pPr>
      <w:r w:rsidRPr="00E21AE2">
        <w:rPr>
          <w:b/>
          <w:bCs/>
        </w:rPr>
        <w:t>Find out more </w:t>
      </w:r>
      <w:r w:rsidRPr="00E21AE2">
        <w:t>information about the scholarships and about how under-graduate and PhD students can apply </w:t>
      </w:r>
      <w:hyperlink r:id="rId17" w:tgtFrame="_blank" w:history="1">
        <w:r w:rsidRPr="00E21AE2">
          <w:rPr>
            <w:rStyle w:val="Hyperlink"/>
          </w:rPr>
          <w:t>here</w:t>
        </w:r>
      </w:hyperlink>
      <w:r w:rsidRPr="00E21AE2">
        <w:t>.</w:t>
      </w:r>
    </w:p>
    <w:p w14:paraId="7B096BB1" w14:textId="3F5806C2" w:rsidR="00863E70" w:rsidRDefault="00863E70" w:rsidP="00863E70">
      <w:pPr>
        <w:spacing w:after="600" w:line="276" w:lineRule="auto"/>
        <w:jc w:val="both"/>
        <w:rPr>
          <w:b/>
          <w:lang w:val="en-US"/>
        </w:rPr>
      </w:pPr>
      <w:r w:rsidRPr="00863E70">
        <w:rPr>
          <w:b/>
          <w:lang w:val="en-US"/>
        </w:rPr>
        <w:t>Deadline: 1 September 2024</w:t>
      </w:r>
    </w:p>
    <w:p w14:paraId="7176A372" w14:textId="2C1E7784" w:rsidR="00763810" w:rsidRDefault="005403ED" w:rsidP="005403ED">
      <w:pPr>
        <w:pStyle w:val="Heading2"/>
        <w:ind w:left="426"/>
        <w:rPr>
          <w:lang w:val="en-US"/>
        </w:rPr>
      </w:pPr>
      <w:bookmarkStart w:id="3" w:name="_Toc170740082"/>
      <w:r>
        <w:t>Стипендии за студенти по журналистика „Аденауер“ за 2024 г.</w:t>
      </w:r>
      <w:bookmarkEnd w:id="3"/>
    </w:p>
    <w:p w14:paraId="0C6750BC" w14:textId="24154ABB" w:rsidR="00583C9F" w:rsidRDefault="0065278A" w:rsidP="00583C9F">
      <w:pPr>
        <w:spacing w:after="120" w:line="276" w:lineRule="auto"/>
        <w:jc w:val="both"/>
      </w:pPr>
      <w:r>
        <w:t xml:space="preserve">Медийната програма на KAS за Югоизточна Европа обявява нова покана за стипендии за студенти по журналистика в бакалавърска степен (B.A.) и за студенти от магистърски програми (M.A.) от всички специалности с паралелно доказан ангажимент в медия. Стипендията за журналистика "Аденауер" е предназначена за студенти, записани в университети в София, България. </w:t>
      </w:r>
    </w:p>
    <w:p w14:paraId="3A01A3B5" w14:textId="77777777" w:rsidR="005403ED" w:rsidRDefault="0065278A" w:rsidP="005403ED">
      <w:pPr>
        <w:spacing w:after="120" w:line="276" w:lineRule="auto"/>
        <w:jc w:val="both"/>
      </w:pPr>
      <w:r>
        <w:t xml:space="preserve">Изисквания за получаване на стипендията: студенти, специализирани в областта на журналистиката от 2-ра академична година за бакалавърска степен; магистри от всички специалности с паралелно доказан ангажимент в медия от 1-ва академична година нататък; изявен интерес към социални и политически въпроси; идентификация с ценностите на фондация "Конрад Аденауер" (демокрация, свобода, правова държава, плурализъм, солидарност, европейско обединение); готовност за активно участие в събития на KAS и ангажираност с мрежата от учени на KAS; желателно е да имате опит в доброволчеството; много добри познания по английски или немски език. </w:t>
      </w:r>
    </w:p>
    <w:p w14:paraId="4369B39C" w14:textId="77777777" w:rsidR="005403ED" w:rsidRDefault="0065278A" w:rsidP="005403ED">
      <w:pPr>
        <w:spacing w:after="120" w:line="276" w:lineRule="auto"/>
        <w:jc w:val="both"/>
      </w:pPr>
      <w:r>
        <w:t>Размер на финансирането: Стипендиантите ще получават ме</w:t>
      </w:r>
      <w:r w:rsidR="005403ED">
        <w:t xml:space="preserve">сечна стипендия. </w:t>
      </w:r>
    </w:p>
    <w:p w14:paraId="51D61BBD" w14:textId="77777777" w:rsidR="005403ED" w:rsidRDefault="0065278A" w:rsidP="005403ED">
      <w:pPr>
        <w:spacing w:after="120" w:line="276" w:lineRule="auto"/>
        <w:jc w:val="both"/>
      </w:pPr>
      <w:r>
        <w:t>Подбор</w:t>
      </w:r>
      <w:r w:rsidR="005403ED">
        <w:rPr>
          <w:lang w:val="bg-BG"/>
        </w:rPr>
        <w:t>ът е</w:t>
      </w:r>
      <w:r>
        <w:t xml:space="preserve"> въз основа на следните документи: автобиография в табличен вид; мотивационно писмо; копия на удостоверения за завършен курс и/или изпити; доказателство за езикови умения; препоръчително писмо от университетски преподавател (професор/лектор); лично интервю на английски или немски език. </w:t>
      </w:r>
    </w:p>
    <w:p w14:paraId="006C273C" w14:textId="629F9293" w:rsidR="005403ED" w:rsidRDefault="0065278A" w:rsidP="00863E70">
      <w:pPr>
        <w:spacing w:after="600" w:line="276" w:lineRule="auto"/>
        <w:jc w:val="both"/>
      </w:pPr>
      <w:r w:rsidRPr="005403ED">
        <w:rPr>
          <w:b/>
        </w:rPr>
        <w:t xml:space="preserve">Краен срок за кандидатстване: 31 август 2024 г. </w:t>
      </w:r>
      <w:r w:rsidR="005403ED">
        <w:t xml:space="preserve">на адрес </w:t>
      </w:r>
      <w:hyperlink r:id="rId18" w:history="1">
        <w:r w:rsidR="005403ED" w:rsidRPr="00432021">
          <w:rPr>
            <w:rStyle w:val="Hyperlink"/>
          </w:rPr>
          <w:t>media.europe@kas.de</w:t>
        </w:r>
      </w:hyperlink>
    </w:p>
    <w:p w14:paraId="1EC6EE8A" w14:textId="5916D843" w:rsidR="005403ED" w:rsidRPr="005403ED" w:rsidRDefault="005403ED" w:rsidP="005403ED">
      <w:pPr>
        <w:pStyle w:val="Heading2"/>
        <w:ind w:left="426"/>
        <w:rPr>
          <w:lang w:val="bg-BG"/>
        </w:rPr>
      </w:pPr>
      <w:bookmarkStart w:id="4" w:name="_Toc170740083"/>
      <w:r>
        <w:t>Конкурс по програмата „Научен престой на високо ниво“</w:t>
      </w:r>
      <w:r>
        <w:rPr>
          <w:lang w:val="bg-BG"/>
        </w:rPr>
        <w:t xml:space="preserve"> на Френския институт</w:t>
      </w:r>
      <w:bookmarkEnd w:id="4"/>
    </w:p>
    <w:p w14:paraId="3B0D5391" w14:textId="77777777" w:rsidR="00082D16" w:rsidRDefault="00B0587F" w:rsidP="00082D16">
      <w:pPr>
        <w:spacing w:after="120" w:line="276" w:lineRule="auto"/>
        <w:jc w:val="both"/>
      </w:pPr>
      <w:r>
        <w:t>Френският институт в България обявява конкурс по програмата „Научен престой на високо ниво“</w:t>
      </w:r>
      <w:r w:rsidR="005403ED">
        <w:rPr>
          <w:lang w:val="bg-BG"/>
        </w:rPr>
        <w:t>.</w:t>
      </w:r>
      <w:r>
        <w:t xml:space="preserve"> Тази програма е насочена към българските изследователи във всички области на научните проучвания, франкофонски и нефранкофонски. Програмата финансира краткосрочен научен престой във Франция (15 дни или 1 месец), през който изследователят работи на място с френския екип. Стипендията покрива разходи за пребиваване, както и допълнителна здравна застраховка. Агенция Campus France оказва помощ при намирането на жилище. При необходимост може да поеме и транспортните разходи във Франция до населеното място, в което се провежда научният престой. </w:t>
      </w:r>
    </w:p>
    <w:p w14:paraId="4F87E5CA" w14:textId="77777777" w:rsidR="00082D16" w:rsidRDefault="00B0587F" w:rsidP="00082D16">
      <w:pPr>
        <w:spacing w:after="120" w:line="276" w:lineRule="auto"/>
        <w:jc w:val="both"/>
      </w:pPr>
      <w:r w:rsidRPr="00082D16">
        <w:rPr>
          <w:b/>
        </w:rPr>
        <w:t>Изисквания:</w:t>
      </w:r>
      <w:r>
        <w:t xml:space="preserve"> Кандидатът да е с българско гражданство и да живее в България. При оценяването ще се даде предимство на проектните предложения, при които се установява ново сътрудничество, или научни проекти в процес на развитие, предвиждащи научен обмен в дългосрочен план и / или съвместно участие в европейски програми (Хоризонт Европа, Програма „Мария Склодовска-Кюри“, Програма Widening за разширяване на участието в науката и др.). </w:t>
      </w:r>
    </w:p>
    <w:p w14:paraId="4954EF38" w14:textId="77777777" w:rsidR="00082D16" w:rsidRDefault="00B0587F" w:rsidP="00082D16">
      <w:pPr>
        <w:spacing w:after="120" w:line="276" w:lineRule="auto"/>
        <w:jc w:val="both"/>
      </w:pPr>
      <w:r w:rsidRPr="00082D16">
        <w:rPr>
          <w:b/>
        </w:rPr>
        <w:t>Размер на финансирането</w:t>
      </w:r>
      <w:r>
        <w:t xml:space="preserve">: Стипендията е в размер на 1027 € за 15 дневен престой и 2055 € за престой от един месец. </w:t>
      </w:r>
    </w:p>
    <w:p w14:paraId="57DD4B02" w14:textId="1E2D424B" w:rsidR="00B0587F" w:rsidRDefault="00B0587F" w:rsidP="00C440A4">
      <w:pPr>
        <w:spacing w:after="600" w:line="276" w:lineRule="auto"/>
        <w:jc w:val="both"/>
        <w:rPr>
          <w:b/>
          <w:lang w:val="en-US"/>
        </w:rPr>
      </w:pPr>
      <w:r w:rsidRPr="00082D16">
        <w:rPr>
          <w:b/>
        </w:rPr>
        <w:t>Кандидатстване:</w:t>
      </w:r>
      <w:r>
        <w:t xml:space="preserve"> Конкурсът е отворен през цялата 2024 г. Може да кандидатствате през </w:t>
      </w:r>
      <w:hyperlink r:id="rId19" w:history="1">
        <w:r w:rsidRPr="00B0587F">
          <w:rPr>
            <w:rStyle w:val="Hyperlink"/>
          </w:rPr>
          <w:t>сайта.</w:t>
        </w:r>
      </w:hyperlink>
      <w:r>
        <w:t xml:space="preserve"> </w:t>
      </w:r>
    </w:p>
    <w:p w14:paraId="7FC7C487" w14:textId="77777777" w:rsidR="000C35AA" w:rsidRDefault="003F0A77" w:rsidP="00FF1CB3">
      <w:pPr>
        <w:pStyle w:val="Heading2"/>
        <w:ind w:left="284"/>
      </w:pPr>
      <w:r w:rsidRPr="003F0A77">
        <w:rPr>
          <w:rFonts w:cstheme="minorHAnsi"/>
          <w:color w:val="0E112A"/>
        </w:rPr>
        <w:t> </w:t>
      </w:r>
      <w:bookmarkStart w:id="5" w:name="_Toc170740084"/>
      <w:r w:rsidR="000C35AA">
        <w:t>INSAIT PhD fellowships</w:t>
      </w:r>
      <w:bookmarkEnd w:id="5"/>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0"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1" w:history="1">
        <w:r w:rsidRPr="000C35AA">
          <w:rPr>
            <w:rStyle w:val="Hyperlink"/>
          </w:rPr>
          <w:t>HERE</w:t>
        </w:r>
      </w:hyperlink>
    </w:p>
    <w:p w14:paraId="774C34DD" w14:textId="5243AA2F" w:rsidR="00716D26" w:rsidRPr="00716D26" w:rsidRDefault="000C35AA" w:rsidP="00471ACE">
      <w:pPr>
        <w:spacing w:before="120" w:after="600" w:line="276" w:lineRule="auto"/>
        <w:jc w:val="both"/>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6" w:name="_Toc170740085"/>
      <w:r>
        <w:rPr>
          <w:lang w:val="bg-BG"/>
        </w:rPr>
        <w:t>Стаж в м</w:t>
      </w:r>
      <w:r w:rsidRPr="0099041D">
        <w:t>еждународната компания Onsites</w:t>
      </w:r>
      <w:bookmarkEnd w:id="6"/>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2" w:history="1">
        <w:r w:rsidRPr="000E7E9F">
          <w:rPr>
            <w:rStyle w:val="Hyperlink"/>
            <w:bCs/>
          </w:rPr>
          <w:t>тук.</w:t>
        </w:r>
      </w:hyperlink>
    </w:p>
    <w:p w14:paraId="44F2D84F" w14:textId="77777777" w:rsidR="0099041D" w:rsidRPr="001D2E2A" w:rsidRDefault="0099041D" w:rsidP="001B0E58">
      <w:pPr>
        <w:spacing w:before="120" w:after="480" w:line="276" w:lineRule="auto"/>
        <w:jc w:val="both"/>
        <w:rPr>
          <w:b/>
          <w:bCs/>
          <w:lang w:val="en-US"/>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7" w:name="_Toc170740086"/>
      <w:r>
        <w:rPr>
          <w:lang w:val="bg-BG"/>
        </w:rPr>
        <w:t>Стаж в Пощенска банка</w:t>
      </w:r>
      <w:bookmarkEnd w:id="7"/>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23"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8" w:name="_Toc170740087"/>
      <w:r>
        <w:rPr>
          <w:lang w:val="bg-BG"/>
        </w:rPr>
        <w:t>Стажантска програма на банка ДСК</w:t>
      </w:r>
      <w:bookmarkEnd w:id="8"/>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24"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9" w:name="_Toc170740088"/>
      <w:r w:rsidRPr="00EE53C5">
        <w:rPr>
          <w:lang w:val="bg-BG"/>
        </w:rPr>
        <w:t>Обучение и стаж за програмисти</w:t>
      </w:r>
      <w:bookmarkEnd w:id="9"/>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5"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0" w:name="_Toc170740089"/>
      <w:r w:rsidRPr="00A24857">
        <w:rPr>
          <w:lang w:val="bg-BG"/>
        </w:rPr>
        <w:t xml:space="preserve">Стаж в </w:t>
      </w:r>
      <w:r w:rsidRPr="00A24857">
        <w:t>„Уникредит Булбанк“</w:t>
      </w:r>
      <w:bookmarkEnd w:id="10"/>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26"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1" w:name="_Toc170740090"/>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1"/>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7"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2" w:name="_Toc170740091"/>
      <w:r w:rsidRPr="007B79FC">
        <w:t>Преддипломен стаж за фармацевти</w:t>
      </w:r>
      <w:bookmarkEnd w:id="12"/>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28" w:history="1">
        <w:r w:rsidRPr="007B79FC">
          <w:rPr>
            <w:rStyle w:val="Hyperlink"/>
            <w:bCs/>
          </w:rPr>
          <w:t>hr@sopharmacy.bg</w:t>
        </w:r>
      </w:hyperlink>
      <w:r w:rsidRPr="007B79FC">
        <w:rPr>
          <w:bCs/>
        </w:rPr>
        <w:t>. Пълна информация за стажа вижте </w:t>
      </w:r>
      <w:hyperlink r:id="rId29"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3" w:name="_Toc170740092"/>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3"/>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0"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14" w:name="_Toc170740093"/>
      <w:r w:rsidRPr="00E13A4B">
        <w:t xml:space="preserve">Стажантска програма </w:t>
      </w:r>
      <w:r>
        <w:rPr>
          <w:lang w:val="bg-BG"/>
        </w:rPr>
        <w:t xml:space="preserve">на </w:t>
      </w:r>
      <w:r w:rsidR="00E13A4B" w:rsidRPr="00E13A4B">
        <w:t>Българо-американска кредитна банка</w:t>
      </w:r>
      <w:bookmarkEnd w:id="14"/>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6D75A07" w14:textId="77777777" w:rsidR="00E13A4B" w:rsidRPr="00E13A4B" w:rsidRDefault="00E13A4B" w:rsidP="006E718D">
      <w:pPr>
        <w:spacing w:after="12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3EA5A785" w14:textId="7777777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1"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15" w:name="_Toc170740094"/>
      <w:r w:rsidRPr="00714645">
        <w:t>Digital Expert</w:t>
      </w:r>
      <w:r w:rsidR="00AF6B82">
        <w:rPr>
          <w:lang w:val="bg-BG"/>
        </w:rPr>
        <w:t xml:space="preserve"> предлага стаж за </w:t>
      </w:r>
      <w:r w:rsidRPr="00714645">
        <w:t>дигитален маркетинг</w:t>
      </w:r>
      <w:bookmarkEnd w:id="15"/>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147FA234"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7F7E6BEB" w14:textId="063CFFBE" w:rsidR="00714645" w:rsidRDefault="00714645" w:rsidP="00CD410F">
      <w:pPr>
        <w:spacing w:after="600" w:line="276" w:lineRule="auto"/>
        <w:jc w:val="both"/>
      </w:pPr>
      <w:r w:rsidRPr="00714645">
        <w:t>Кандидатствайте на </w:t>
      </w:r>
      <w:hyperlink r:id="rId32" w:tgtFrame="_blank" w:history="1">
        <w:r w:rsidRPr="00714645">
          <w:rPr>
            <w:rStyle w:val="Hyperlink"/>
          </w:rPr>
          <w:t>страницата</w:t>
        </w:r>
      </w:hyperlink>
      <w:r w:rsidRPr="00714645">
        <w:t>.</w:t>
      </w:r>
    </w:p>
    <w:p w14:paraId="65D9CD13" w14:textId="77777777" w:rsidR="00275E31" w:rsidRDefault="00956EFF" w:rsidP="00956EFF">
      <w:pPr>
        <w:pStyle w:val="Heading2"/>
        <w:ind w:left="284"/>
        <w:rPr>
          <w:lang w:val="bg-BG"/>
        </w:rPr>
      </w:pPr>
      <w:bookmarkStart w:id="16" w:name="_Toc170740095"/>
      <w:r>
        <w:rPr>
          <w:lang w:val="bg-BG"/>
        </w:rPr>
        <w:t>К</w:t>
      </w:r>
      <w:r w:rsidRPr="00EA1E8D">
        <w:t>онкурс за голямата награда за научна и изследователска дейност "Софийски университет "Св. Климент Охридски"</w:t>
      </w:r>
      <w:bookmarkEnd w:id="16"/>
    </w:p>
    <w:p w14:paraId="6F9D4FA1" w14:textId="77777777" w:rsidR="00956EFF" w:rsidRDefault="00EA1E8D" w:rsidP="00956EFF">
      <w:pPr>
        <w:spacing w:after="120" w:line="276" w:lineRule="auto"/>
        <w:jc w:val="both"/>
      </w:pPr>
      <w:r w:rsidRPr="00EA1E8D">
        <w:t>Стартира</w:t>
      </w:r>
      <w:r w:rsidR="00956EFF">
        <w:t xml:space="preserve"> </w:t>
      </w:r>
      <w:r w:rsidR="00956EFF">
        <w:rPr>
          <w:lang w:val="bg-BG"/>
        </w:rPr>
        <w:t>деветият</w:t>
      </w:r>
      <w:r w:rsidRPr="00EA1E8D">
        <w:t xml:space="preserve"> конкурс за Голямата награда за научна и изследователска дейност „Софийски университет Св. Климент Охридски”. </w:t>
      </w:r>
    </w:p>
    <w:p w14:paraId="0104CBC1" w14:textId="77777777" w:rsidR="00956EFF" w:rsidRDefault="00EA1E8D" w:rsidP="00956EFF">
      <w:pPr>
        <w:spacing w:after="120" w:line="276" w:lineRule="auto"/>
        <w:jc w:val="both"/>
      </w:pPr>
      <w:r w:rsidRPr="00EA1E8D">
        <w:t xml:space="preserve">Наградата има за цел да материализира и потвърди признанието от страна на Софийския университет към видни български учени, допринесли за увеличаване престижа на науката и за издигане нивото на научните изследвания в България. Наградата е признание и за международния престиж на българската наука, за приложимостта на резултатите от научното изследване и популяризацията на науката и нейните достижения. </w:t>
      </w:r>
    </w:p>
    <w:p w14:paraId="30094CC2" w14:textId="77777777" w:rsidR="00856FB5" w:rsidRDefault="00EA1E8D" w:rsidP="00856FB5">
      <w:pPr>
        <w:spacing w:after="120" w:line="276" w:lineRule="auto"/>
        <w:jc w:val="both"/>
      </w:pPr>
      <w:r w:rsidRPr="00EA1E8D">
        <w:t>Размерът на наградата е 10 000 лева за основния награден и 5000 лева за неговия последовател. Ако се награждава научен колектив, наградата се разпределя поравно между членовете на колектива. Наградата се дава през ноември. Присъжда се в две научни области - природо-математически науки и социални и хуманитарни науки.</w:t>
      </w:r>
    </w:p>
    <w:p w14:paraId="6FD2774E" w14:textId="77777777" w:rsidR="00856FB5" w:rsidRDefault="00EA1E8D" w:rsidP="00856FB5">
      <w:pPr>
        <w:spacing w:after="120" w:line="276" w:lineRule="auto"/>
        <w:jc w:val="both"/>
      </w:pPr>
      <w:r w:rsidRPr="00EA1E8D">
        <w:t xml:space="preserve">Основният награден трябва да е учен с признат авторитет в своята област на изследване, с цялостната си дейност да е допринесъл за увеличаване престижа на българската наука и за издигане на нивото на научните изследвания в България. Наградата може да се даде и на научен колектив. Под научен колектив се разбират учени, обединени по какъвто и да е формален признак (научен или изследователски екип, съвместна дейност, съвместна публикация и други подобни), стига дейността им, за която получават наградата, да може да се схване като обща от фактическо или резултатно гледище. </w:t>
      </w:r>
    </w:p>
    <w:p w14:paraId="7837E5F4" w14:textId="77777777" w:rsidR="00856FB5" w:rsidRDefault="00EA1E8D" w:rsidP="00856FB5">
      <w:pPr>
        <w:spacing w:after="120" w:line="276" w:lineRule="auto"/>
        <w:jc w:val="both"/>
      </w:pPr>
      <w:r w:rsidRPr="00EA1E8D">
        <w:t xml:space="preserve">Наградата може да се даде и на последовател на основния награден, посочен от основния награден. Последователят е учен, който е доразвил, продължил или допринесъл за научната дейност на основния награден, с административна, организационна или каквато и да било друга зависимост или връзка между последователя или основния награден. Последователят към деня на даването на наградата не трябва да е навършил 40 години. </w:t>
      </w:r>
    </w:p>
    <w:p w14:paraId="137DB88E" w14:textId="77777777" w:rsidR="00856FB5" w:rsidRDefault="00EA1E8D" w:rsidP="00856FB5">
      <w:pPr>
        <w:spacing w:after="120" w:line="276" w:lineRule="auto"/>
        <w:jc w:val="both"/>
      </w:pPr>
      <w:r w:rsidRPr="00EA1E8D">
        <w:t>Кандидатури за основен награден могат да се предлагат от първично научно звено във висше учебно заведение или в научен институт. Самопредлагане на ка</w:t>
      </w:r>
      <w:r w:rsidR="00856FB5">
        <w:t xml:space="preserve">ндидатура не се допуска. </w:t>
      </w:r>
    </w:p>
    <w:p w14:paraId="591DDD40" w14:textId="55AF88F1" w:rsidR="00EA1E8D" w:rsidRDefault="00EA1E8D" w:rsidP="0097593D">
      <w:pPr>
        <w:spacing w:after="600" w:line="276" w:lineRule="auto"/>
        <w:jc w:val="both"/>
        <w:rPr>
          <w:b/>
        </w:rPr>
      </w:pPr>
      <w:r w:rsidRPr="00EA1E8D">
        <w:t xml:space="preserve">Предложенията за получаване на наградата /основен награден/ трябва да са получени при ректора на СУ „Св. Климент Охридски” най-късно </w:t>
      </w:r>
      <w:r w:rsidRPr="00856FB5">
        <w:rPr>
          <w:b/>
        </w:rPr>
        <w:t>до края на юли на съответната година</w:t>
      </w:r>
      <w:r w:rsidRPr="00EA1E8D">
        <w:t xml:space="preserve">. Предложението се придружава от кратко описание на дейността и заслугите на основния кандидат, негова научна биография и списък с публикациите му. Предложеният за основен награден бива незабавно информиран и ако прецени това за уместно, предлага кандидатура на свой последовател, чийто документи също се прилагат към предложението. Предложението за кандидатура на последовател и съпътстващите я документи трябва да са получени при ректора на СУ „Св. Климент Охридски” най-късно </w:t>
      </w:r>
      <w:r w:rsidRPr="00856FB5">
        <w:rPr>
          <w:b/>
        </w:rPr>
        <w:t>до края на август на съответната година.</w:t>
      </w:r>
    </w:p>
    <w:p w14:paraId="4739E3AE" w14:textId="4EE4BA0D" w:rsidR="004850B7" w:rsidRDefault="002B6264" w:rsidP="002B6264">
      <w:pPr>
        <w:pStyle w:val="Heading2"/>
        <w:ind w:left="426"/>
        <w:rPr>
          <w:lang w:val="en-US"/>
        </w:rPr>
      </w:pPr>
      <w:bookmarkStart w:id="17" w:name="_Toc170740096"/>
      <w:r>
        <w:rPr>
          <w:lang w:val="bg-BG"/>
        </w:rPr>
        <w:t>К</w:t>
      </w:r>
      <w:r>
        <w:t>онкурс „Предприемач в науката“</w:t>
      </w:r>
      <w:r>
        <w:rPr>
          <w:lang w:val="bg-BG"/>
        </w:rPr>
        <w:t xml:space="preserve"> на фондация „Карол Знание“</w:t>
      </w:r>
      <w:bookmarkEnd w:id="17"/>
    </w:p>
    <w:p w14:paraId="774ED8EF" w14:textId="07039D9A" w:rsidR="00083633" w:rsidRDefault="00083633" w:rsidP="00083633">
      <w:pPr>
        <w:spacing w:before="120" w:after="120" w:line="276" w:lineRule="auto"/>
        <w:jc w:val="both"/>
        <w:rPr>
          <w:lang w:val="en-US"/>
        </w:rPr>
      </w:pPr>
      <w:r>
        <w:t xml:space="preserve">За седма година фондация „Карол Знание“ прави безплатно обучение „Предприемач в науката“ с </w:t>
      </w:r>
      <w:r w:rsidR="002B6264">
        <w:t>награда от 30 хил. лв.</w:t>
      </w:r>
      <w:r>
        <w:t xml:space="preserve"> В новия сезон програмата отново поставя фокус върху Impact investing. Обучението е практически ориентирано с водещи лектори от света на бизнеса и науката. Проектите за въздействие върху околната среда може да включват решения, свързани с изменение на климата, включително недостиг и опазване на ресурсите, енергийна ефективност, чиста вода, устойчиво земеделие, храни и дървен материал.</w:t>
      </w:r>
    </w:p>
    <w:p w14:paraId="152D726D" w14:textId="16E0699C" w:rsidR="00083633" w:rsidRDefault="00083633" w:rsidP="0079391A">
      <w:pPr>
        <w:spacing w:before="120" w:after="120" w:line="276" w:lineRule="auto"/>
        <w:jc w:val="both"/>
      </w:pPr>
      <w:r>
        <w:t xml:space="preserve">За участие са поканени студенти, докторанти и млади учени, които искат да развият научната си разработка в бизнес проект, с позитивно въздействие върху околната среда или обществото. Само участници, преминали преакселераторската програма, могат да участват в конкурса „Предприемач в науката“, който се провежда през декември и е с награден фонд от 30 000 лв. Кандидатстването вече е отворено, а самата програма ще започне на 25 септември присъствено. Повече за програмата и как да кандидатствате </w:t>
      </w:r>
      <w:hyperlink r:id="rId33" w:history="1">
        <w:r w:rsidRPr="00083633">
          <w:rPr>
            <w:rStyle w:val="Hyperlink"/>
          </w:rPr>
          <w:t>– тук.</w:t>
        </w:r>
      </w:hyperlink>
      <w:r>
        <w:t xml:space="preserve"> </w:t>
      </w:r>
    </w:p>
    <w:p w14:paraId="3A4039E6" w14:textId="46AF4B88" w:rsidR="002B6264" w:rsidRPr="002B6264" w:rsidRDefault="002B6264" w:rsidP="0079391A">
      <w:pPr>
        <w:spacing w:before="120" w:after="120" w:line="276" w:lineRule="auto"/>
        <w:jc w:val="both"/>
        <w:rPr>
          <w:b/>
          <w:lang w:val="bg-BG"/>
        </w:rPr>
      </w:pPr>
      <w:r w:rsidRPr="002B6264">
        <w:rPr>
          <w:b/>
          <w:lang w:val="bg-BG"/>
        </w:rPr>
        <w:t>Краен срок: не е посочен</w:t>
      </w:r>
    </w:p>
    <w:p w14:paraId="1B807BE9" w14:textId="5669D8B6" w:rsidR="00083633" w:rsidRDefault="00083633" w:rsidP="0079391A">
      <w:pPr>
        <w:spacing w:before="120" w:after="120" w:line="276" w:lineRule="auto"/>
        <w:jc w:val="both"/>
        <w:rPr>
          <w:lang w:val="en-US"/>
        </w:rPr>
      </w:pPr>
    </w:p>
    <w:p w14:paraId="35AB970F" w14:textId="47520140" w:rsidR="00083633" w:rsidRDefault="00083633" w:rsidP="0079391A">
      <w:pPr>
        <w:spacing w:before="120" w:after="120" w:line="276" w:lineRule="auto"/>
        <w:jc w:val="both"/>
        <w:rPr>
          <w:lang w:val="en-US"/>
        </w:rPr>
      </w:pPr>
    </w:p>
    <w:p w14:paraId="3006D8F4" w14:textId="09844D50" w:rsidR="00083633" w:rsidRDefault="00083633" w:rsidP="0079391A">
      <w:pPr>
        <w:spacing w:before="120" w:after="120" w:line="276" w:lineRule="auto"/>
        <w:jc w:val="both"/>
        <w:rPr>
          <w:lang w:val="en-US"/>
        </w:rPr>
      </w:pPr>
    </w:p>
    <w:p w14:paraId="3396AEE6" w14:textId="791247BE" w:rsidR="00083633" w:rsidRDefault="00083633" w:rsidP="0079391A">
      <w:pPr>
        <w:spacing w:before="120" w:after="120" w:line="276" w:lineRule="auto"/>
        <w:jc w:val="both"/>
        <w:rPr>
          <w:lang w:val="en-US"/>
        </w:rPr>
      </w:pPr>
    </w:p>
    <w:p w14:paraId="4D573B89" w14:textId="4ADC83A1" w:rsidR="00083633" w:rsidRDefault="00083633" w:rsidP="0079391A">
      <w:pPr>
        <w:spacing w:before="120" w:after="120" w:line="276" w:lineRule="auto"/>
        <w:jc w:val="both"/>
        <w:rPr>
          <w:lang w:val="en-US"/>
        </w:rPr>
      </w:pPr>
    </w:p>
    <w:p w14:paraId="08B28ABD" w14:textId="5751985B" w:rsidR="00083633" w:rsidRDefault="00083633" w:rsidP="0079391A">
      <w:pPr>
        <w:spacing w:before="120" w:after="120" w:line="276" w:lineRule="auto"/>
        <w:jc w:val="both"/>
        <w:rPr>
          <w:lang w:val="en-US"/>
        </w:rPr>
      </w:pPr>
    </w:p>
    <w:p w14:paraId="704ECC46" w14:textId="2B0FD7FA" w:rsidR="00083633" w:rsidRDefault="00083633" w:rsidP="0079391A">
      <w:pPr>
        <w:spacing w:before="120" w:after="120" w:line="276" w:lineRule="auto"/>
        <w:jc w:val="both"/>
        <w:rPr>
          <w:lang w:val="en-US"/>
        </w:rPr>
      </w:pPr>
    </w:p>
    <w:p w14:paraId="19DD5868" w14:textId="77777777" w:rsidR="00083633" w:rsidRDefault="00083633" w:rsidP="0079391A">
      <w:pPr>
        <w:spacing w:before="120" w:after="120" w:line="276" w:lineRule="auto"/>
        <w:jc w:val="both"/>
        <w:rPr>
          <w:lang w:val="en-US"/>
        </w:rPr>
        <w:sectPr w:rsidR="00083633"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278E8">
      <w:pPr>
        <w:pStyle w:val="Programs"/>
      </w:pPr>
      <w:bookmarkStart w:id="18" w:name="_Toc170740097"/>
      <w:r>
        <w:t>ПРОГРАМИ</w:t>
      </w:r>
      <w:bookmarkEnd w:id="18"/>
    </w:p>
    <w:p w14:paraId="67929D81" w14:textId="77777777" w:rsidR="009C1BA1" w:rsidRDefault="009C1BA1" w:rsidP="009C1BA1">
      <w:pPr>
        <w:pStyle w:val="Heading2"/>
        <w:ind w:left="426"/>
      </w:pPr>
      <w:bookmarkStart w:id="19" w:name="_Toc170740098"/>
      <w:bookmarkStart w:id="20" w:name="_Toc503363226"/>
      <w:r>
        <w:rPr>
          <w:lang w:val="bg-BG"/>
        </w:rPr>
        <w:t xml:space="preserve">Покана за проектни предложения от </w:t>
      </w:r>
      <w:r w:rsidR="00B4384E" w:rsidRPr="00B4384E">
        <w:t>Секретариат</w:t>
      </w:r>
      <w:r>
        <w:rPr>
          <w:lang w:val="bg-BG"/>
        </w:rPr>
        <w:t>а</w:t>
      </w:r>
      <w:r w:rsidR="00B4384E" w:rsidRPr="00B4384E">
        <w:t xml:space="preserve"> на Централноевропейската инициатива</w:t>
      </w:r>
      <w:bookmarkEnd w:id="19"/>
      <w:r w:rsidR="00B4384E" w:rsidRPr="00B4384E">
        <w:t xml:space="preserve"> </w:t>
      </w:r>
    </w:p>
    <w:p w14:paraId="5AEDCB10" w14:textId="272F95CD" w:rsidR="00B4384E" w:rsidRPr="00B4384E" w:rsidRDefault="00B4384E" w:rsidP="009C1BA1">
      <w:pPr>
        <w:spacing w:before="120" w:after="120" w:line="276" w:lineRule="auto"/>
        <w:jc w:val="both"/>
      </w:pPr>
      <w:r w:rsidRPr="00B4384E">
        <w:t>Секретариатът на Централноевропейската инициатива (ЦЕИ) анонсира покана за представяне на проектни предложения за 2024 г. по Фонда за сътрудничество на ЦЕИ. Фондът съфинансира дейности, насочени към укрепване на сътрудничеството между държавите членки на ЦЕИ. Дейностите се организират за изпълнение на стратегическите цели и задачи на организацията (насърчаване на европейската интеграция и устойчивото развитие чрез регионално сътрудничество) и приоритетите, определени от Насоките и процедурните правила на ЦЕИ и Тематичния дневен ред на организацията. Дейностите са насочени към изграждане на капацитет чрез пренос и споделяне на знания, по-специално от държавите членки на ЕС в ЦЕИ към държавите членки на ЦЕИ, които не са в ЕС, както и към обмен на опит и добри практики между всички членки на ЦЕИ, като се насърчава мобилността и създаването на мрежи.</w:t>
      </w:r>
    </w:p>
    <w:p w14:paraId="6F93FBA7" w14:textId="77777777" w:rsidR="00B4384E" w:rsidRPr="00B4384E" w:rsidRDefault="00B4384E" w:rsidP="00B4384E">
      <w:pPr>
        <w:spacing w:before="120" w:after="120" w:line="276" w:lineRule="auto"/>
        <w:jc w:val="both"/>
      </w:pPr>
      <w:r w:rsidRPr="00B4384E">
        <w:t>Подробна информация за поканата за 2024 г. е публикувана на интернет страницата на ЦЕИ: </w:t>
      </w:r>
      <w:hyperlink r:id="rId34" w:tgtFrame="_blank" w:history="1">
        <w:r w:rsidRPr="00B4384E">
          <w:rPr>
            <w:rStyle w:val="Hyperlink"/>
          </w:rPr>
          <w:t>https://www.cei.int/news/9899/cei-cooperation-fund-call-for-proposals-now-open</w:t>
        </w:r>
      </w:hyperlink>
      <w:r w:rsidRPr="00B4384E">
        <w:t>.</w:t>
      </w:r>
    </w:p>
    <w:p w14:paraId="1B2A2384" w14:textId="77777777" w:rsidR="00B4384E" w:rsidRPr="00B4384E" w:rsidRDefault="00B4384E" w:rsidP="00B4384E">
      <w:pPr>
        <w:spacing w:before="120" w:after="120" w:line="276" w:lineRule="auto"/>
        <w:jc w:val="both"/>
      </w:pPr>
      <w:r w:rsidRPr="00B4384E">
        <w:t>В тематичната програма на ЦЕИ за 2024-2026 г. е включена и следната тема: „Насърчаване на научните изследвания и иновациите чрез научна дипломация“ (Boosting research and innovation through science diplomacy).</w:t>
      </w:r>
    </w:p>
    <w:p w14:paraId="56C1E47E" w14:textId="77777777" w:rsidR="00B4384E" w:rsidRPr="00B4384E" w:rsidRDefault="00B4384E" w:rsidP="00B4384E">
      <w:pPr>
        <w:spacing w:before="120" w:after="120" w:line="276" w:lineRule="auto"/>
        <w:jc w:val="both"/>
      </w:pPr>
      <w:r w:rsidRPr="00B4384E">
        <w:t>Документацията и онлайн формулярът за кандидатстване са достъпни на адрес: </w:t>
      </w:r>
      <w:hyperlink r:id="rId35" w:tgtFrame="_blank" w:history="1">
        <w:r w:rsidRPr="00B4384E">
          <w:rPr>
            <w:rStyle w:val="Hyperlink"/>
          </w:rPr>
          <w:t>https://application.cei.int/application/cf2024/</w:t>
        </w:r>
      </w:hyperlink>
      <w:r w:rsidRPr="00B4384E">
        <w:t>.</w:t>
      </w:r>
    </w:p>
    <w:p w14:paraId="295CAE76" w14:textId="36F4F566" w:rsidR="009C1BA1" w:rsidRPr="009C1BA1" w:rsidRDefault="009C1BA1" w:rsidP="009C1BA1">
      <w:pPr>
        <w:spacing w:before="120" w:after="600" w:line="276" w:lineRule="auto"/>
        <w:jc w:val="both"/>
        <w:rPr>
          <w:b/>
        </w:rPr>
      </w:pPr>
      <w:r w:rsidRPr="009C1BA1">
        <w:rPr>
          <w:b/>
          <w:lang w:val="bg-BG"/>
        </w:rPr>
        <w:t>Краен с</w:t>
      </w:r>
      <w:r w:rsidRPr="009C1BA1">
        <w:rPr>
          <w:b/>
        </w:rPr>
        <w:t>рок за представяне на проектни предложения</w:t>
      </w:r>
      <w:r w:rsidRPr="009C1BA1">
        <w:rPr>
          <w:b/>
          <w:lang w:val="bg-BG"/>
        </w:rPr>
        <w:t>:</w:t>
      </w:r>
      <w:r w:rsidRPr="009C1BA1">
        <w:rPr>
          <w:b/>
        </w:rPr>
        <w:t xml:space="preserve"> 10 септември 2024 г.</w:t>
      </w:r>
    </w:p>
    <w:p w14:paraId="796F85F1" w14:textId="77777777" w:rsidR="000F36AF" w:rsidRDefault="000F36AF" w:rsidP="00C6394B">
      <w:pPr>
        <w:pStyle w:val="Heading2"/>
        <w:ind w:left="426"/>
      </w:pPr>
      <w:bookmarkStart w:id="21" w:name="_Toc170740099"/>
      <w:r>
        <w:t>European Cooperation in Science and Technology (COST) OPEN CALL FOR PROPOSALS – COLLECTION OC-2024-1</w:t>
      </w:r>
      <w:bookmarkEnd w:id="21"/>
      <w:r>
        <w:t xml:space="preserve"> </w:t>
      </w:r>
    </w:p>
    <w:p w14:paraId="411A4FB0" w14:textId="6E9C3378" w:rsidR="000F36AF" w:rsidRDefault="000F36AF" w:rsidP="000F36AF">
      <w:pPr>
        <w:spacing w:before="120" w:after="120" w:line="276" w:lineRule="auto"/>
        <w:jc w:val="both"/>
        <w:rPr>
          <w:b/>
          <w:lang w:val="en-US"/>
        </w:rPr>
      </w:pPr>
      <w:r>
        <w:t>COST invites European researchers and innovators to submit proposals for Actions aiming to address scientific, technological and societal challenges. These challenges shall be addressed by promoting and spreading excellence, fostering interdisciplinary research for breakthrough science and empowering and retaining young researchers and innovators1 . COST brings together researchers and innovators to jointly develop ideas and initiatives across all fields of science and technology through cooperation across Europe and beyond. COST encourages and fosters trans-, multi- and interdisciplinary approaches by integrating researchers and innovators from different fields and organisations such as universities, research centres, or companies. COST does not fund research itself, but supports networking via different activities such as meetings, short-term scientific missions, training schools and dissemination products as part of COST Actions. Proposals should reflect the main characteristics of COST Actions, namely, providing for knowledge sharing, creation and application, being excellence-driven, open and output-oriented while aiming at strengthening the scientific and technological basis of the proposed topic(s). Proposals are evaluated against criteria of S&amp;T excellence, networking excellence, impact, and implementation. Proposals for a COST Action must represent a network composed of proposers from at least seven (7) COST Full or Cooperating Members amongst which at least 50% shall be from COST Inclusiveness Target Countries (ITC).</w:t>
      </w:r>
    </w:p>
    <w:p w14:paraId="61FD1001" w14:textId="77777777" w:rsidR="00C6394B" w:rsidRDefault="000F36AF" w:rsidP="00C6394B">
      <w:pPr>
        <w:spacing w:before="120" w:after="120" w:line="276" w:lineRule="auto"/>
        <w:jc w:val="both"/>
      </w:pPr>
      <w:r>
        <w:t xml:space="preserve">Proposals should also respond to the COST Excellence and Inclusiveness Policy, which aims to provide collaboration opportunities to all researchers and innovators in countries that are COST Members. Participation among young talents and next generation leaders is encouraged, in particular promoting working opportunities for young researchers and innovators, and ensure gender balance, paving the way towards breakthrough developments and innovations. Up to 70 new COST Actions are to be approved, subject to available budget. The Proposal Template (Technical Annex) and the Applicant’s Guidelines for submitting COST Action proposals are available from the COST website under Funding Documents &amp; Guidelines. The Technical Annex of the proposal is maximum 15 pages long and proposers have the advantage of a single-stage submission process. Proposals must be submitted electronically via the e-COST online submission tool. Proposers will be able to submit their proposals until the Collection Date. Proposers are encouraged to contact their COST National Coordinator (CNC) for additional information and guidance – see </w:t>
      </w:r>
      <w:hyperlink r:id="rId36" w:history="1">
        <w:r w:rsidRPr="00432021">
          <w:rPr>
            <w:rStyle w:val="Hyperlink"/>
          </w:rPr>
          <w:t>www.cost.eu/cnc</w:t>
        </w:r>
      </w:hyperlink>
      <w:r w:rsidR="00C6394B" w:rsidRPr="00C6394B">
        <w:t xml:space="preserve"> </w:t>
      </w:r>
    </w:p>
    <w:p w14:paraId="7407CA99" w14:textId="6FCFF0EA" w:rsidR="000F36AF" w:rsidRPr="00C6394B" w:rsidRDefault="00C6394B" w:rsidP="00082DC2">
      <w:pPr>
        <w:spacing w:before="120" w:after="600" w:line="276" w:lineRule="auto"/>
        <w:jc w:val="both"/>
        <w:rPr>
          <w:b/>
        </w:rPr>
      </w:pPr>
      <w:r w:rsidRPr="00C6394B">
        <w:rPr>
          <w:b/>
          <w:lang w:val="en-US"/>
        </w:rPr>
        <w:t xml:space="preserve">Deadline: </w:t>
      </w:r>
      <w:r w:rsidRPr="00C6394B">
        <w:rPr>
          <w:b/>
        </w:rPr>
        <w:t>The 2024-1 Collection Date is 23 October 2024 at 12:00 - noon (CEST).</w:t>
      </w:r>
    </w:p>
    <w:p w14:paraId="2EC795A1" w14:textId="70E49147" w:rsidR="003635B6" w:rsidRPr="003635B6" w:rsidRDefault="003635B6" w:rsidP="003635B6">
      <w:pPr>
        <w:pStyle w:val="Heading2"/>
        <w:ind w:left="426"/>
      </w:pPr>
      <w:bookmarkStart w:id="22" w:name="_Toc170740100"/>
      <w:r w:rsidRPr="003635B6">
        <w:t>Покана за участие в конкурс по програма</w:t>
      </w:r>
      <w:r w:rsidRPr="003635B6">
        <w:rPr>
          <w:lang w:val="bg-BG"/>
        </w:rPr>
        <w:t xml:space="preserve"> </w:t>
      </w:r>
      <w:r w:rsidRPr="003635B6">
        <w:t>CONCERT-Japan през 2024 год.</w:t>
      </w:r>
      <w:r w:rsidRPr="003635B6">
        <w:rPr>
          <w:lang w:val="bg-BG"/>
        </w:rPr>
        <w:t xml:space="preserve"> </w:t>
      </w:r>
      <w:r w:rsidRPr="003635B6">
        <w:t>на тема</w:t>
      </w:r>
      <w:r w:rsidRPr="003635B6">
        <w:rPr>
          <w:lang w:val="bg-BG"/>
        </w:rPr>
        <w:t xml:space="preserve"> </w:t>
      </w:r>
      <w:r w:rsidRPr="003635B6">
        <w:t>„Цифрови трансформации и роботика в устойчиво земеделие“</w:t>
      </w:r>
      <w:bookmarkEnd w:id="22"/>
    </w:p>
    <w:p w14:paraId="39C3FD0F" w14:textId="77777777" w:rsidR="003635B6" w:rsidRPr="003635B6" w:rsidRDefault="003635B6" w:rsidP="003635B6">
      <w:pPr>
        <w:spacing w:before="120" w:after="120" w:line="276" w:lineRule="auto"/>
        <w:jc w:val="both"/>
      </w:pPr>
      <w:r w:rsidRPr="003635B6">
        <w:t>Фонд „Научни изследвания“ отправя покана за участие в съвместен конкурс по програма CONCERT-Japan. 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14:paraId="7987E9FF" w14:textId="314C5125" w:rsidR="003635B6" w:rsidRPr="003635B6" w:rsidRDefault="003635B6" w:rsidP="003635B6">
      <w:pPr>
        <w:spacing w:before="120" w:after="120" w:line="276" w:lineRule="auto"/>
        <w:jc w:val="both"/>
      </w:pPr>
      <w:r w:rsidRPr="003635B6">
        <w:rPr>
          <w:bCs/>
        </w:rPr>
        <w:t>Тема на конкурса:</w:t>
      </w:r>
    </w:p>
    <w:p w14:paraId="6E28D252" w14:textId="77777777" w:rsidR="003635B6" w:rsidRPr="003635B6" w:rsidRDefault="003635B6" w:rsidP="003635B6">
      <w:pPr>
        <w:spacing w:before="120" w:after="120" w:line="276" w:lineRule="auto"/>
        <w:jc w:val="both"/>
      </w:pPr>
      <w:r w:rsidRPr="003635B6">
        <w:t>„Цифрови трансформации и роботика в устойчиво земеделие“ (Digital Transformations and Robotics in Sustainable Agriculture)</w:t>
      </w:r>
    </w:p>
    <w:p w14:paraId="01B15BA6" w14:textId="77777777" w:rsidR="003635B6" w:rsidRPr="003635B6" w:rsidRDefault="003635B6" w:rsidP="003635B6">
      <w:pPr>
        <w:spacing w:before="120" w:after="120" w:line="276" w:lineRule="auto"/>
        <w:jc w:val="both"/>
      </w:pPr>
      <w:r w:rsidRPr="003635B6">
        <w:rPr>
          <w:bCs/>
        </w:rPr>
        <w:t>ВАЖНО: Участието на български научни колективи в обявения конкурс е допустимо единствено в проекти за фундаментални научни изследвания.</w:t>
      </w:r>
    </w:p>
    <w:p w14:paraId="32FEDC42" w14:textId="77777777" w:rsidR="003635B6" w:rsidRPr="003635B6" w:rsidRDefault="003635B6" w:rsidP="003635B6">
      <w:pPr>
        <w:spacing w:before="120" w:after="120" w:line="276" w:lineRule="auto"/>
        <w:jc w:val="both"/>
      </w:pPr>
      <w:r w:rsidRPr="003635B6">
        <w:rPr>
          <w:bCs/>
        </w:rPr>
        <w:t>Покана за кандидастване:</w:t>
      </w:r>
    </w:p>
    <w:p w14:paraId="7654951F" w14:textId="77777777" w:rsidR="003635B6" w:rsidRPr="003635B6" w:rsidRDefault="00000000" w:rsidP="003635B6">
      <w:pPr>
        <w:spacing w:before="120" w:after="120" w:line="276" w:lineRule="auto"/>
        <w:jc w:val="both"/>
      </w:pPr>
      <w:hyperlink r:id="rId37" w:history="1">
        <w:r w:rsidR="003635B6" w:rsidRPr="003635B6">
          <w:rPr>
            <w:rStyle w:val="Hyperlink"/>
          </w:rPr>
          <w:t>https://concert-japan.eu/open-call/2024/</w:t>
        </w:r>
      </w:hyperlink>
    </w:p>
    <w:p w14:paraId="15E99403" w14:textId="77777777" w:rsidR="003635B6" w:rsidRPr="003635B6" w:rsidRDefault="003635B6" w:rsidP="003635B6">
      <w:pPr>
        <w:spacing w:before="120" w:after="120" w:line="276" w:lineRule="auto"/>
        <w:jc w:val="both"/>
      </w:pPr>
      <w:r w:rsidRPr="003635B6">
        <w:rPr>
          <w:bCs/>
        </w:rPr>
        <w:t>Насоки за кандидатстване:</w:t>
      </w:r>
    </w:p>
    <w:p w14:paraId="3CDFEFBC" w14:textId="77777777" w:rsidR="003635B6" w:rsidRPr="003635B6" w:rsidRDefault="00000000" w:rsidP="003635B6">
      <w:pPr>
        <w:spacing w:before="120" w:after="120" w:line="276" w:lineRule="auto"/>
        <w:jc w:val="both"/>
      </w:pPr>
      <w:hyperlink r:id="rId38" w:history="1">
        <w:r w:rsidR="003635B6" w:rsidRPr="003635B6">
          <w:rPr>
            <w:rStyle w:val="Hyperlink"/>
          </w:rPr>
          <w:t>https://concert-japan.eu/wp-content/uploads/2024/05/11th-JC-Call-Text-Final.pdf</w:t>
        </w:r>
      </w:hyperlink>
    </w:p>
    <w:p w14:paraId="01FA502E" w14:textId="77777777" w:rsidR="003635B6" w:rsidRPr="003635B6" w:rsidRDefault="003635B6" w:rsidP="003635B6">
      <w:pPr>
        <w:spacing w:before="120" w:after="120" w:line="276" w:lineRule="auto"/>
        <w:jc w:val="both"/>
      </w:pPr>
      <w:r w:rsidRPr="003635B6">
        <w:rPr>
          <w:bCs/>
        </w:rPr>
        <w:t>Указания за подаване на проектни предложения:</w:t>
      </w:r>
    </w:p>
    <w:p w14:paraId="7AE2B692" w14:textId="77777777" w:rsidR="003635B6" w:rsidRPr="003635B6" w:rsidRDefault="00000000" w:rsidP="003635B6">
      <w:pPr>
        <w:spacing w:before="120" w:after="120" w:line="276" w:lineRule="auto"/>
        <w:jc w:val="both"/>
      </w:pPr>
      <w:hyperlink r:id="rId39" w:history="1">
        <w:r w:rsidR="003635B6" w:rsidRPr="003635B6">
          <w:rPr>
            <w:rStyle w:val="Hyperlink"/>
          </w:rPr>
          <w:t>https://concert-japan.eu/wp-content/uploads/2024/05/eig_concert-japan-11th_call_guidelines_for_applicants.pdf</w:t>
        </w:r>
      </w:hyperlink>
    </w:p>
    <w:p w14:paraId="48958CA5" w14:textId="77777777" w:rsidR="003635B6" w:rsidRPr="003635B6" w:rsidRDefault="003635B6" w:rsidP="003635B6">
      <w:pPr>
        <w:spacing w:before="120" w:after="120" w:line="276" w:lineRule="auto"/>
        <w:jc w:val="both"/>
      </w:pPr>
      <w:r w:rsidRPr="003635B6">
        <w:rPr>
          <w:bCs/>
        </w:rPr>
        <w:t>Условия на конкурса:</w:t>
      </w:r>
    </w:p>
    <w:p w14:paraId="2C4183A3" w14:textId="77777777" w:rsidR="003635B6" w:rsidRPr="003635B6" w:rsidRDefault="003635B6" w:rsidP="00FF640E">
      <w:pPr>
        <w:numPr>
          <w:ilvl w:val="0"/>
          <w:numId w:val="15"/>
        </w:numPr>
        <w:spacing w:before="120" w:after="120" w:line="276" w:lineRule="auto"/>
        <w:jc w:val="both"/>
      </w:pPr>
      <w:r w:rsidRPr="003635B6">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6863DB0E" w14:textId="77777777" w:rsidR="003635B6" w:rsidRPr="003635B6" w:rsidRDefault="003635B6" w:rsidP="00FF640E">
      <w:pPr>
        <w:numPr>
          <w:ilvl w:val="0"/>
          <w:numId w:val="15"/>
        </w:numPr>
        <w:spacing w:before="120" w:after="120" w:line="276" w:lineRule="auto"/>
        <w:jc w:val="both"/>
      </w:pPr>
      <w:r w:rsidRPr="003635B6">
        <w:t>Проектните предложения ще се подготвят и подават от консорциум, в който трябва да участват научни колективи от поне три държави, представени от съответните финансиращи организации, от които един от Япония.</w:t>
      </w:r>
    </w:p>
    <w:p w14:paraId="59D795EE" w14:textId="77777777" w:rsidR="003635B6" w:rsidRPr="003635B6" w:rsidRDefault="003635B6" w:rsidP="003635B6">
      <w:pPr>
        <w:spacing w:before="120" w:after="120" w:line="276" w:lineRule="auto"/>
        <w:jc w:val="both"/>
      </w:pPr>
      <w:r w:rsidRPr="003635B6">
        <w:t>Допустими по процедурата за подбор на проекти са български кандидати, които са:</w:t>
      </w:r>
    </w:p>
    <w:p w14:paraId="3E9FB03D" w14:textId="77777777" w:rsidR="003635B6" w:rsidRPr="003635B6" w:rsidRDefault="003635B6" w:rsidP="00FF640E">
      <w:pPr>
        <w:numPr>
          <w:ilvl w:val="0"/>
          <w:numId w:val="16"/>
        </w:numPr>
        <w:spacing w:before="120" w:after="120" w:line="276" w:lineRule="auto"/>
        <w:jc w:val="both"/>
      </w:pPr>
      <w:r w:rsidRPr="003635B6">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0F38F9C4" w14:textId="77777777" w:rsidR="003635B6" w:rsidRPr="003635B6" w:rsidRDefault="003635B6" w:rsidP="00FF640E">
      <w:pPr>
        <w:numPr>
          <w:ilvl w:val="0"/>
          <w:numId w:val="16"/>
        </w:numPr>
        <w:spacing w:before="120" w:after="120" w:line="276" w:lineRule="auto"/>
        <w:jc w:val="both"/>
      </w:pPr>
      <w:r w:rsidRPr="003635B6">
        <w:t>Научни организации по чл. 47, ал. 1 на ЗВО, които са акредитирани от НАОА да провеждат обучение по образователна и научна степен "доктор".</w:t>
      </w:r>
    </w:p>
    <w:p w14:paraId="38A7206D" w14:textId="77777777" w:rsidR="003635B6" w:rsidRPr="003635B6" w:rsidRDefault="003635B6" w:rsidP="003635B6">
      <w:pPr>
        <w:spacing w:before="120" w:after="120" w:line="276" w:lineRule="auto"/>
        <w:jc w:val="both"/>
      </w:pPr>
      <w:r w:rsidRPr="003635B6">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05FD1F36" w14:textId="77777777" w:rsidR="003635B6" w:rsidRPr="003635B6" w:rsidRDefault="003635B6" w:rsidP="003635B6">
      <w:pPr>
        <w:spacing w:before="120" w:after="120" w:line="276" w:lineRule="auto"/>
        <w:jc w:val="both"/>
      </w:pPr>
      <w:r w:rsidRPr="003635B6">
        <w:t>Координаторът на консорциума от водещата организация подава проекта електронно към програмата (PT-Outline webtool: </w:t>
      </w:r>
      <w:hyperlink r:id="rId40" w:history="1">
        <w:r w:rsidRPr="003635B6">
          <w:rPr>
            <w:rStyle w:val="Hyperlink"/>
          </w:rPr>
          <w:t>https://ptoutline.eu/app/eigjapan_jc2024</w:t>
        </w:r>
      </w:hyperlink>
      <w:r w:rsidRPr="003635B6">
        <w:t>).</w:t>
      </w:r>
    </w:p>
    <w:p w14:paraId="3B4C8CCE" w14:textId="77777777" w:rsidR="003635B6" w:rsidRPr="003635B6" w:rsidRDefault="003635B6" w:rsidP="003635B6">
      <w:pPr>
        <w:spacing w:before="120" w:after="120" w:line="276" w:lineRule="auto"/>
        <w:jc w:val="both"/>
      </w:pPr>
      <w:r w:rsidRPr="003635B6">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68 от 15.04.2024 год.).</w:t>
      </w:r>
    </w:p>
    <w:p w14:paraId="02C2A038" w14:textId="77777777" w:rsidR="003635B6" w:rsidRPr="003635B6" w:rsidRDefault="003635B6" w:rsidP="003635B6">
      <w:pPr>
        <w:spacing w:before="120" w:after="120" w:line="276" w:lineRule="auto"/>
        <w:jc w:val="both"/>
      </w:pPr>
      <w:r w:rsidRPr="003635B6">
        <w:rPr>
          <w:bCs/>
        </w:rPr>
        <w:t>Общата сума на бюджета трябва да бъде кратна на 100.</w:t>
      </w:r>
    </w:p>
    <w:p w14:paraId="4CCDB4DF" w14:textId="77777777" w:rsidR="003635B6" w:rsidRPr="003635B6" w:rsidRDefault="003635B6" w:rsidP="003635B6">
      <w:pPr>
        <w:spacing w:before="120" w:after="120" w:line="276" w:lineRule="auto"/>
        <w:jc w:val="both"/>
      </w:pPr>
      <w:r w:rsidRPr="003635B6">
        <w:t>Във финансовия план на проекта да бъдат заложени „Непреки допустими разходи“, които включват:</w:t>
      </w:r>
    </w:p>
    <w:p w14:paraId="0AA0A136" w14:textId="77777777" w:rsidR="003635B6" w:rsidRPr="003635B6" w:rsidRDefault="003635B6" w:rsidP="00FF640E">
      <w:pPr>
        <w:numPr>
          <w:ilvl w:val="0"/>
          <w:numId w:val="17"/>
        </w:numPr>
        <w:spacing w:before="120" w:after="120" w:line="276" w:lineRule="auto"/>
        <w:jc w:val="both"/>
      </w:pPr>
      <w:r w:rsidRPr="003635B6">
        <w:t>Разходи за обслужване на базова организация – до 7 % от стойността на проекта;</w:t>
      </w:r>
    </w:p>
    <w:p w14:paraId="4F55520F" w14:textId="77777777" w:rsidR="003635B6" w:rsidRPr="003635B6" w:rsidRDefault="003635B6" w:rsidP="00FF640E">
      <w:pPr>
        <w:numPr>
          <w:ilvl w:val="0"/>
          <w:numId w:val="17"/>
        </w:numPr>
        <w:spacing w:before="120" w:after="120" w:line="276" w:lineRule="auto"/>
        <w:jc w:val="both"/>
      </w:pPr>
      <w:r w:rsidRPr="003635B6">
        <w:t>Разходи за одит на финансовия отчет на проекта – до 1 % от стойността на проекта.</w:t>
      </w:r>
    </w:p>
    <w:p w14:paraId="1739E131" w14:textId="77777777" w:rsidR="003635B6" w:rsidRPr="003635B6" w:rsidRDefault="003635B6" w:rsidP="003635B6">
      <w:pPr>
        <w:spacing w:before="120" w:after="120" w:line="276" w:lineRule="auto"/>
        <w:jc w:val="both"/>
      </w:pPr>
      <w:r w:rsidRPr="003635B6">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45980F09" w14:textId="77777777" w:rsidR="003635B6" w:rsidRPr="003635B6" w:rsidRDefault="003635B6" w:rsidP="003635B6">
      <w:pPr>
        <w:spacing w:before="120" w:after="120" w:line="276" w:lineRule="auto"/>
        <w:jc w:val="both"/>
      </w:pPr>
      <w:r w:rsidRPr="003635B6">
        <w:rPr>
          <w:bCs/>
        </w:rPr>
        <w:t>Документи за кандидатстване:</w:t>
      </w:r>
    </w:p>
    <w:p w14:paraId="25B215C8" w14:textId="77777777" w:rsidR="003635B6" w:rsidRPr="003635B6" w:rsidRDefault="00000000" w:rsidP="00FF640E">
      <w:pPr>
        <w:numPr>
          <w:ilvl w:val="0"/>
          <w:numId w:val="18"/>
        </w:numPr>
        <w:spacing w:before="120" w:after="120" w:line="276" w:lineRule="auto"/>
        <w:jc w:val="both"/>
      </w:pPr>
      <w:hyperlink r:id="rId41" w:tgtFrame="_blank" w:history="1">
        <w:r w:rsidR="003635B6" w:rsidRPr="003635B6">
          <w:rPr>
            <w:rStyle w:val="Hyperlink"/>
          </w:rPr>
          <w:t>Национални изисквания и условия за допустимост</w:t>
        </w:r>
      </w:hyperlink>
    </w:p>
    <w:p w14:paraId="3BFA6735" w14:textId="77777777" w:rsidR="003635B6" w:rsidRPr="003635B6" w:rsidRDefault="003635B6" w:rsidP="00FF640E">
      <w:pPr>
        <w:numPr>
          <w:ilvl w:val="0"/>
          <w:numId w:val="18"/>
        </w:numPr>
        <w:spacing w:before="120" w:after="120" w:line="276" w:lineRule="auto"/>
        <w:jc w:val="both"/>
      </w:pPr>
      <w:r w:rsidRPr="003635B6">
        <w:t>Административен формуляр на български език</w:t>
      </w:r>
    </w:p>
    <w:p w14:paraId="10563605" w14:textId="77777777" w:rsidR="003635B6" w:rsidRPr="003635B6" w:rsidRDefault="003635B6" w:rsidP="00FF640E">
      <w:pPr>
        <w:numPr>
          <w:ilvl w:val="0"/>
          <w:numId w:val="18"/>
        </w:numPr>
        <w:spacing w:before="120" w:after="120" w:line="276" w:lineRule="auto"/>
        <w:jc w:val="both"/>
      </w:pPr>
      <w:r w:rsidRPr="003635B6">
        <w:t>Административен формуляр на английски език</w:t>
      </w:r>
    </w:p>
    <w:p w14:paraId="56632885" w14:textId="77777777" w:rsidR="003635B6" w:rsidRPr="003635B6" w:rsidRDefault="003635B6" w:rsidP="00FF640E">
      <w:pPr>
        <w:numPr>
          <w:ilvl w:val="0"/>
          <w:numId w:val="18"/>
        </w:numPr>
        <w:spacing w:before="120" w:after="120" w:line="276" w:lineRule="auto"/>
        <w:jc w:val="both"/>
      </w:pPr>
      <w:r w:rsidRPr="003635B6">
        <w:t>Приложение 1 – Декларация във връзка с с  т. 3.1.2. от Национални изисквания и условия за допустимост</w:t>
      </w:r>
    </w:p>
    <w:p w14:paraId="351653D4" w14:textId="77777777" w:rsidR="003635B6" w:rsidRPr="003635B6" w:rsidRDefault="003635B6" w:rsidP="00FF640E">
      <w:pPr>
        <w:numPr>
          <w:ilvl w:val="0"/>
          <w:numId w:val="18"/>
        </w:numPr>
        <w:spacing w:before="120" w:after="120" w:line="276" w:lineRule="auto"/>
        <w:jc w:val="both"/>
      </w:pPr>
      <w:r w:rsidRPr="003635B6">
        <w:t>Приложение 2 – Декларация във връзка с  т. 3.1.3. от Национални изисквания и условия за допустимост</w:t>
      </w:r>
    </w:p>
    <w:p w14:paraId="349AB9DE" w14:textId="77777777" w:rsidR="003635B6" w:rsidRPr="003635B6" w:rsidRDefault="003635B6" w:rsidP="00FF640E">
      <w:pPr>
        <w:numPr>
          <w:ilvl w:val="0"/>
          <w:numId w:val="18"/>
        </w:numPr>
        <w:spacing w:before="120" w:after="120" w:line="276" w:lineRule="auto"/>
        <w:jc w:val="both"/>
      </w:pPr>
      <w:r w:rsidRPr="003635B6">
        <w:t>Проект на бюджет за пълния срок на изпълнение на проекта (в свободен формат)</w:t>
      </w:r>
    </w:p>
    <w:p w14:paraId="2ED948ED" w14:textId="77777777" w:rsidR="003635B6" w:rsidRPr="003635B6" w:rsidRDefault="003635B6" w:rsidP="00FF640E">
      <w:pPr>
        <w:numPr>
          <w:ilvl w:val="0"/>
          <w:numId w:val="18"/>
        </w:numPr>
        <w:spacing w:before="120" w:after="120" w:line="276" w:lineRule="auto"/>
        <w:jc w:val="both"/>
      </w:pPr>
      <w:r w:rsidRPr="003635B6">
        <w:t>Работна програма за пълния срок на изпълнение на проекта (в свободен формат)</w:t>
      </w:r>
    </w:p>
    <w:p w14:paraId="60CF6651" w14:textId="77777777" w:rsidR="003635B6" w:rsidRPr="003635B6" w:rsidRDefault="003635B6" w:rsidP="00FF640E">
      <w:pPr>
        <w:numPr>
          <w:ilvl w:val="0"/>
          <w:numId w:val="18"/>
        </w:numPr>
        <w:spacing w:before="120" w:after="120" w:line="276" w:lineRule="auto"/>
        <w:jc w:val="both"/>
      </w:pPr>
      <w:r w:rsidRPr="003635B6">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64A45873" w14:textId="77777777" w:rsidR="003635B6" w:rsidRPr="003635B6" w:rsidRDefault="003635B6" w:rsidP="003635B6">
      <w:pPr>
        <w:spacing w:before="120" w:after="120" w:line="276" w:lineRule="auto"/>
        <w:jc w:val="both"/>
      </w:pPr>
      <w:r w:rsidRPr="003635B6">
        <w:t>Може да свалите всички документи от </w:t>
      </w:r>
      <w:hyperlink r:id="rId42" w:tgtFrame="_blank" w:history="1">
        <w:r w:rsidRPr="003635B6">
          <w:rPr>
            <w:rStyle w:val="Hyperlink"/>
          </w:rPr>
          <w:t>тук</w:t>
        </w:r>
      </w:hyperlink>
      <w:r w:rsidRPr="003635B6">
        <w:t>.</w:t>
      </w:r>
    </w:p>
    <w:p w14:paraId="718131EB" w14:textId="77777777" w:rsidR="003635B6" w:rsidRPr="003635B6" w:rsidRDefault="003635B6" w:rsidP="003635B6">
      <w:pPr>
        <w:spacing w:before="120" w:after="120" w:line="276" w:lineRule="auto"/>
        <w:jc w:val="both"/>
      </w:pPr>
      <w:r w:rsidRPr="003635B6">
        <w:t>Контакти за допълнителна информация:</w:t>
      </w:r>
    </w:p>
    <w:p w14:paraId="0464E9AE" w14:textId="77777777" w:rsidR="003635B6" w:rsidRPr="003635B6" w:rsidRDefault="003635B6" w:rsidP="003635B6">
      <w:pPr>
        <w:spacing w:before="120" w:after="120" w:line="276" w:lineRule="auto"/>
        <w:jc w:val="both"/>
      </w:pPr>
      <w:r w:rsidRPr="003635B6">
        <w:t>Милена Александрова,</w:t>
      </w:r>
    </w:p>
    <w:p w14:paraId="2E655B81" w14:textId="77777777" w:rsidR="003635B6" w:rsidRPr="003635B6" w:rsidRDefault="003635B6" w:rsidP="003635B6">
      <w:pPr>
        <w:spacing w:before="120" w:after="120" w:line="276" w:lineRule="auto"/>
        <w:jc w:val="both"/>
      </w:pPr>
      <w:r w:rsidRPr="003635B6">
        <w:t>Фонд „Научни изследвания“,</w:t>
      </w:r>
    </w:p>
    <w:p w14:paraId="01742C8C" w14:textId="77777777" w:rsidR="003635B6" w:rsidRPr="003635B6" w:rsidRDefault="003635B6" w:rsidP="003635B6">
      <w:pPr>
        <w:spacing w:before="120" w:after="120" w:line="276" w:lineRule="auto"/>
        <w:jc w:val="both"/>
      </w:pPr>
      <w:r w:rsidRPr="003635B6">
        <w:t>тел: +359 884 171 363</w:t>
      </w:r>
    </w:p>
    <w:p w14:paraId="60DDB1AD" w14:textId="77777777" w:rsidR="003635B6" w:rsidRPr="003635B6" w:rsidRDefault="003635B6" w:rsidP="003635B6">
      <w:pPr>
        <w:spacing w:before="120" w:after="120" w:line="276" w:lineRule="auto"/>
        <w:jc w:val="both"/>
      </w:pPr>
      <w:r w:rsidRPr="003635B6">
        <w:t>Email: aleksandrova@mon.bg</w:t>
      </w:r>
    </w:p>
    <w:p w14:paraId="24E6B188" w14:textId="77777777" w:rsidR="003635B6" w:rsidRPr="003635B6" w:rsidRDefault="003635B6" w:rsidP="003635B6">
      <w:pPr>
        <w:spacing w:before="120" w:after="120" w:line="276" w:lineRule="auto"/>
        <w:jc w:val="both"/>
      </w:pPr>
      <w:r w:rsidRPr="003635B6">
        <w:t>Електронните формуляри от българските научни колективи се представят до </w:t>
      </w:r>
      <w:r w:rsidRPr="003635B6">
        <w:rPr>
          <w:bCs/>
        </w:rPr>
        <w:t>17:00 часа на 23.07.2024 г.</w:t>
      </w:r>
      <w:r w:rsidRPr="003635B6">
        <w:t> по електронен път към Фонд „Научни изследвания“ в електронен формат чрез системата СУНИ на следния адрес:</w:t>
      </w:r>
    </w:p>
    <w:p w14:paraId="38A28525" w14:textId="0F109425" w:rsidR="003635B6" w:rsidRPr="003635B6" w:rsidRDefault="00000000" w:rsidP="003635B6">
      <w:pPr>
        <w:spacing w:before="120" w:after="120" w:line="276" w:lineRule="auto"/>
        <w:jc w:val="both"/>
      </w:pPr>
      <w:hyperlink r:id="rId43" w:history="1">
        <w:r w:rsidR="003635B6" w:rsidRPr="003635B6">
          <w:rPr>
            <w:rStyle w:val="Hyperlink"/>
          </w:rPr>
          <w:t>https://enims.egov.bg</w:t>
        </w:r>
      </w:hyperlink>
    </w:p>
    <w:p w14:paraId="2CF48707" w14:textId="77777777" w:rsidR="003635B6" w:rsidRPr="009B65D5" w:rsidRDefault="003635B6" w:rsidP="002F58B7">
      <w:pPr>
        <w:spacing w:before="120" w:after="600" w:line="276" w:lineRule="auto"/>
        <w:jc w:val="both"/>
        <w:rPr>
          <w:b/>
          <w:lang w:val="en-US"/>
        </w:rPr>
      </w:pPr>
      <w:r w:rsidRPr="00810418">
        <w:rPr>
          <w:b/>
        </w:rPr>
        <w:t>Крайният срок за подаване на проектни предложения за участие в конкурса е </w:t>
      </w:r>
      <w:r w:rsidRPr="00810418">
        <w:rPr>
          <w:b/>
          <w:bCs/>
        </w:rPr>
        <w:t>23 юли 2024 г. </w:t>
      </w:r>
      <w:r w:rsidRPr="00810418">
        <w:rPr>
          <w:b/>
        </w:rPr>
        <w:t>(процедурата е едноетапна).</w:t>
      </w:r>
    </w:p>
    <w:p w14:paraId="42EF071D" w14:textId="7C04653F" w:rsidR="003635B6" w:rsidRPr="002F58B7" w:rsidRDefault="002F58B7" w:rsidP="002F58B7">
      <w:pPr>
        <w:pStyle w:val="Heading2"/>
        <w:ind w:left="426"/>
        <w:rPr>
          <w:lang w:val="en-US"/>
        </w:rPr>
      </w:pPr>
      <w:bookmarkStart w:id="23" w:name="_Toc170740101"/>
      <w:r w:rsidRPr="002F58B7">
        <w:t xml:space="preserve">Конкурс за проекти по програми за двустранно сътрудничество 2024 </w:t>
      </w:r>
      <w:r w:rsidR="009B65D5" w:rsidRPr="002F58B7">
        <w:t>г. България-Франция по програма „Рила“</w:t>
      </w:r>
      <w:bookmarkEnd w:id="23"/>
    </w:p>
    <w:p w14:paraId="5C28634C" w14:textId="5814F60F" w:rsidR="009B65D5" w:rsidRPr="002F58B7" w:rsidRDefault="009B65D5" w:rsidP="002F58B7">
      <w:pPr>
        <w:spacing w:before="120" w:after="120" w:line="276" w:lineRule="auto"/>
        <w:jc w:val="both"/>
      </w:pPr>
      <w:r w:rsidRPr="002F58B7">
        <w:rPr>
          <w:bCs/>
        </w:rPr>
        <w:t>Фонд „Научни изследвания“ отправя покана за участие в</w:t>
      </w:r>
      <w:r w:rsidR="002F58B7">
        <w:rPr>
          <w:bCs/>
          <w:lang w:val="bg-BG"/>
        </w:rPr>
        <w:t xml:space="preserve"> </w:t>
      </w:r>
      <w:r w:rsidRPr="002F58B7">
        <w:rPr>
          <w:bCs/>
        </w:rPr>
        <w:t>„</w:t>
      </w:r>
      <w:r w:rsidR="002F58B7">
        <w:rPr>
          <w:bCs/>
          <w:lang w:val="bg-BG"/>
        </w:rPr>
        <w:t>К</w:t>
      </w:r>
      <w:r w:rsidR="002F58B7" w:rsidRPr="002F58B7">
        <w:rPr>
          <w:bCs/>
        </w:rPr>
        <w:t xml:space="preserve">онкурс за проекти по програми за двустранно сътрудничество </w:t>
      </w:r>
      <w:r w:rsidRPr="002F58B7">
        <w:rPr>
          <w:bCs/>
        </w:rPr>
        <w:t>2024 г. България-Франция по програма „Рила“</w:t>
      </w:r>
    </w:p>
    <w:p w14:paraId="14764EC1" w14:textId="77777777" w:rsidR="009B65D5" w:rsidRPr="002F58B7" w:rsidRDefault="009B65D5" w:rsidP="002F58B7">
      <w:pPr>
        <w:spacing w:before="120" w:after="120" w:line="276" w:lineRule="auto"/>
        <w:jc w:val="both"/>
      </w:pPr>
      <w:r w:rsidRPr="002F58B7">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19B7FB10" w14:textId="77777777" w:rsidR="009B65D5" w:rsidRPr="002F58B7" w:rsidRDefault="009B65D5" w:rsidP="002F58B7">
      <w:pPr>
        <w:spacing w:before="120" w:after="120" w:line="276" w:lineRule="auto"/>
        <w:jc w:val="both"/>
      </w:pPr>
      <w:r w:rsidRPr="002F58B7">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Общите насоки за двустранно сътрудничество.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2F58B7">
        <w:rPr>
          <w:bCs/>
        </w:rPr>
        <w:t>Допълнение „Специфични условия“</w:t>
      </w:r>
      <w:r w:rsidRPr="002F58B7">
        <w:t> към документацията на настоящата процедура.</w:t>
      </w:r>
    </w:p>
    <w:p w14:paraId="42274A16" w14:textId="77777777" w:rsidR="009B65D5" w:rsidRPr="002F58B7" w:rsidRDefault="009B65D5" w:rsidP="002F58B7">
      <w:pPr>
        <w:spacing w:before="120" w:after="120" w:line="276" w:lineRule="auto"/>
        <w:jc w:val="both"/>
      </w:pPr>
      <w:r w:rsidRPr="002F58B7">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7EDADE59" w14:textId="77777777" w:rsidR="009B65D5" w:rsidRPr="002F58B7" w:rsidRDefault="009B65D5" w:rsidP="00FF640E">
      <w:pPr>
        <w:numPr>
          <w:ilvl w:val="0"/>
          <w:numId w:val="19"/>
        </w:numPr>
        <w:spacing w:before="120" w:after="120" w:line="276" w:lineRule="auto"/>
        <w:jc w:val="both"/>
      </w:pPr>
      <w:r w:rsidRPr="002F58B7">
        <w:rPr>
          <w:bCs/>
        </w:rPr>
        <w:t>Научни области</w:t>
      </w:r>
    </w:p>
    <w:p w14:paraId="2D90F9FD" w14:textId="77777777" w:rsidR="009B65D5" w:rsidRPr="002F58B7" w:rsidRDefault="009B65D5" w:rsidP="002F58B7">
      <w:pPr>
        <w:spacing w:before="120" w:after="120" w:line="276" w:lineRule="auto"/>
        <w:jc w:val="both"/>
      </w:pPr>
      <w:r w:rsidRPr="002F58B7">
        <w:t>Ще бъдат финансирани проекти във всички научни области, включително хуманитарните и социалните науки.</w:t>
      </w:r>
    </w:p>
    <w:p w14:paraId="18FBC908" w14:textId="77777777" w:rsidR="009B65D5" w:rsidRPr="002F58B7" w:rsidRDefault="009B65D5" w:rsidP="00FF640E">
      <w:pPr>
        <w:numPr>
          <w:ilvl w:val="0"/>
          <w:numId w:val="20"/>
        </w:numPr>
        <w:spacing w:before="120" w:after="120" w:line="276" w:lineRule="auto"/>
        <w:jc w:val="both"/>
      </w:pPr>
      <w:r w:rsidRPr="002F58B7">
        <w:rPr>
          <w:bCs/>
        </w:rPr>
        <w:t>Общ бюджет на конкурса:</w:t>
      </w:r>
    </w:p>
    <w:p w14:paraId="0E5BF547" w14:textId="77777777" w:rsidR="009B65D5" w:rsidRPr="002F58B7" w:rsidRDefault="009B65D5" w:rsidP="002F58B7">
      <w:pPr>
        <w:spacing w:before="120" w:after="120" w:line="276" w:lineRule="auto"/>
        <w:jc w:val="both"/>
      </w:pPr>
      <w:r w:rsidRPr="002F58B7">
        <w:t>Прогнозният бюджет на конкурса е 500 000 лв., от които 250 000 лв. от бюджета за 2024 г.</w:t>
      </w:r>
    </w:p>
    <w:p w14:paraId="78DD4F33" w14:textId="77777777" w:rsidR="009B65D5" w:rsidRPr="002F58B7" w:rsidRDefault="009B65D5" w:rsidP="002F58B7">
      <w:pPr>
        <w:spacing w:before="120" w:after="120" w:line="276" w:lineRule="auto"/>
        <w:jc w:val="both"/>
      </w:pPr>
      <w:r w:rsidRPr="002F58B7">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5D345063" w14:textId="77777777" w:rsidR="009B65D5" w:rsidRPr="002F58B7" w:rsidRDefault="009B65D5" w:rsidP="00FF640E">
      <w:pPr>
        <w:numPr>
          <w:ilvl w:val="0"/>
          <w:numId w:val="21"/>
        </w:numPr>
        <w:spacing w:before="120" w:after="120" w:line="276" w:lineRule="auto"/>
        <w:jc w:val="both"/>
      </w:pPr>
      <w:r w:rsidRPr="002F58B7">
        <w:t>Минималната сума за всеки отделен проект е 20 000 лв.</w:t>
      </w:r>
    </w:p>
    <w:p w14:paraId="3AFCBF5B" w14:textId="77777777" w:rsidR="009B65D5" w:rsidRPr="002F58B7" w:rsidRDefault="009B65D5" w:rsidP="00FF640E">
      <w:pPr>
        <w:numPr>
          <w:ilvl w:val="0"/>
          <w:numId w:val="21"/>
        </w:numPr>
        <w:spacing w:before="120" w:after="120" w:line="276" w:lineRule="auto"/>
        <w:jc w:val="both"/>
      </w:pPr>
      <w:r w:rsidRPr="002F58B7">
        <w:t>Максималната сума за всеки отделен проект е 50 000 лв.</w:t>
      </w:r>
    </w:p>
    <w:p w14:paraId="0D45D44A" w14:textId="77777777" w:rsidR="009B65D5" w:rsidRPr="002F58B7" w:rsidRDefault="009B65D5" w:rsidP="002F58B7">
      <w:pPr>
        <w:spacing w:before="120" w:after="120" w:line="276" w:lineRule="auto"/>
        <w:jc w:val="both"/>
      </w:pPr>
      <w:r w:rsidRPr="002F58B7">
        <w:rPr>
          <w:bCs/>
        </w:rPr>
        <w:t>ВАЖНО:</w:t>
      </w:r>
      <w:r w:rsidRPr="002F58B7">
        <w:t> Исканата сума за финансиране на отделен проект да е кратна на 100. </w:t>
      </w:r>
    </w:p>
    <w:p w14:paraId="02D3BBAB" w14:textId="751197E3" w:rsidR="009B65D5" w:rsidRPr="002F58B7" w:rsidRDefault="009B65D5" w:rsidP="00FF640E">
      <w:pPr>
        <w:pStyle w:val="ListParagraph"/>
        <w:numPr>
          <w:ilvl w:val="0"/>
          <w:numId w:val="21"/>
        </w:numPr>
        <w:spacing w:before="120" w:after="120" w:line="276" w:lineRule="auto"/>
        <w:jc w:val="both"/>
      </w:pPr>
      <w:r w:rsidRPr="002F58B7">
        <w:rPr>
          <w:bCs/>
        </w:rPr>
        <w:t>Срок за изпълнение на проекта:</w:t>
      </w:r>
    </w:p>
    <w:p w14:paraId="0FD33D48" w14:textId="77777777" w:rsidR="009B65D5" w:rsidRPr="002F58B7" w:rsidRDefault="009B65D5" w:rsidP="002F58B7">
      <w:pPr>
        <w:spacing w:before="120" w:after="120" w:line="276" w:lineRule="auto"/>
        <w:jc w:val="both"/>
      </w:pPr>
      <w:r w:rsidRPr="002F58B7">
        <w:t>Срок за изпълнение на одобрените проекти: </w:t>
      </w:r>
      <w:r w:rsidRPr="002F58B7">
        <w:rPr>
          <w:u w:val="single"/>
        </w:rPr>
        <w:t>24 месеца.</w:t>
      </w:r>
    </w:p>
    <w:p w14:paraId="35E2A270" w14:textId="77777777" w:rsidR="009B65D5" w:rsidRPr="002F58B7" w:rsidRDefault="009B65D5" w:rsidP="002F58B7">
      <w:pPr>
        <w:spacing w:before="120" w:after="120" w:line="276" w:lineRule="auto"/>
        <w:jc w:val="both"/>
      </w:pPr>
      <w:r w:rsidRPr="002F58B7">
        <w:t>За начална дата на проекта от българска страна се счита датата на подписване на договора за финансиране.</w:t>
      </w:r>
    </w:p>
    <w:p w14:paraId="5AB84A7D" w14:textId="59AB5F07" w:rsidR="009B65D5" w:rsidRPr="002F58B7" w:rsidRDefault="009B65D5" w:rsidP="00FF640E">
      <w:pPr>
        <w:pStyle w:val="ListParagraph"/>
        <w:numPr>
          <w:ilvl w:val="0"/>
          <w:numId w:val="21"/>
        </w:numPr>
        <w:spacing w:before="120" w:after="120" w:line="276" w:lineRule="auto"/>
        <w:jc w:val="both"/>
      </w:pPr>
      <w:r w:rsidRPr="002F58B7">
        <w:rPr>
          <w:bCs/>
        </w:rPr>
        <w:t>Срок за подаване на проектните предложения</w:t>
      </w:r>
    </w:p>
    <w:p w14:paraId="6B0E7DD7" w14:textId="77777777" w:rsidR="009B65D5" w:rsidRPr="002F58B7" w:rsidRDefault="009B65D5" w:rsidP="002F58B7">
      <w:pPr>
        <w:spacing w:before="120" w:after="120" w:line="276" w:lineRule="auto"/>
        <w:jc w:val="both"/>
      </w:pPr>
      <w:r w:rsidRPr="002F58B7">
        <w:t>Проектните предложения  се подават по електронен път към Фонд „Научни изследвания“ в програма СУНИ до 17:30 часа на 16.09.2024 г. на адрес </w:t>
      </w:r>
      <w:hyperlink r:id="rId44" w:history="1">
        <w:r w:rsidRPr="002F58B7">
          <w:rPr>
            <w:rStyle w:val="Hyperlink"/>
          </w:rPr>
          <w:t>https://enims.egov.bg</w:t>
        </w:r>
      </w:hyperlink>
      <w:r w:rsidRPr="002F58B7">
        <w:t>/. Документът - Част 1 на български език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25FE988B" w14:textId="77777777" w:rsidR="009B65D5" w:rsidRPr="002F58B7" w:rsidRDefault="009B65D5" w:rsidP="002F58B7">
      <w:pPr>
        <w:spacing w:before="120" w:after="120" w:line="276" w:lineRule="auto"/>
        <w:jc w:val="both"/>
      </w:pPr>
      <w:r w:rsidRPr="002F58B7">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332ED4A7" w14:textId="77777777" w:rsidR="009B65D5" w:rsidRPr="002F58B7" w:rsidRDefault="009B65D5" w:rsidP="002F58B7">
      <w:pPr>
        <w:spacing w:before="120" w:after="120" w:line="276" w:lineRule="auto"/>
        <w:jc w:val="both"/>
      </w:pPr>
      <w:r w:rsidRPr="002F58B7">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p>
    <w:p w14:paraId="04F54634" w14:textId="4AEB2949" w:rsidR="009B65D5" w:rsidRPr="002F58B7" w:rsidRDefault="009B65D5" w:rsidP="00FF640E">
      <w:pPr>
        <w:pStyle w:val="ListParagraph"/>
        <w:numPr>
          <w:ilvl w:val="0"/>
          <w:numId w:val="21"/>
        </w:numPr>
        <w:spacing w:before="120" w:after="120" w:line="276" w:lineRule="auto"/>
        <w:jc w:val="both"/>
      </w:pPr>
      <w:r w:rsidRPr="002F58B7">
        <w:rPr>
          <w:bCs/>
        </w:rPr>
        <w:t>Изисквания към кандидатите и проектите.</w:t>
      </w:r>
    </w:p>
    <w:p w14:paraId="5092FB6D" w14:textId="77777777" w:rsidR="009B65D5" w:rsidRPr="002F58B7" w:rsidRDefault="009B65D5" w:rsidP="002F58B7">
      <w:pPr>
        <w:spacing w:before="120" w:after="120" w:line="276" w:lineRule="auto"/>
        <w:jc w:val="both"/>
      </w:pPr>
      <w:r w:rsidRPr="002F58B7">
        <w:rPr>
          <w:bCs/>
        </w:rPr>
        <w:t>Допустими кандидати:</w:t>
      </w:r>
    </w:p>
    <w:p w14:paraId="31C469D4" w14:textId="77777777" w:rsidR="009B65D5" w:rsidRPr="002F58B7" w:rsidRDefault="009B65D5" w:rsidP="002F58B7">
      <w:pPr>
        <w:spacing w:before="120" w:after="120" w:line="276" w:lineRule="auto"/>
        <w:jc w:val="both"/>
      </w:pPr>
      <w:r w:rsidRPr="002F58B7">
        <w:rPr>
          <w:bCs/>
        </w:rPr>
        <w:t>Критерии за допустимост на кандидатите</w:t>
      </w:r>
    </w:p>
    <w:p w14:paraId="571CACB3" w14:textId="77777777" w:rsidR="009B65D5" w:rsidRPr="002F58B7" w:rsidRDefault="009B65D5" w:rsidP="002F58B7">
      <w:pPr>
        <w:spacing w:before="120" w:after="120" w:line="276" w:lineRule="auto"/>
        <w:jc w:val="both"/>
      </w:pPr>
      <w:r w:rsidRPr="002F58B7">
        <w:t>Допустими по настоящата процедура за подбор на проекти са само кандидати, които са:</w:t>
      </w:r>
    </w:p>
    <w:p w14:paraId="021A4232" w14:textId="77777777" w:rsidR="009B65D5" w:rsidRPr="002F58B7" w:rsidRDefault="009B65D5" w:rsidP="002F58B7">
      <w:pPr>
        <w:spacing w:before="120" w:after="120" w:line="276" w:lineRule="auto"/>
        <w:jc w:val="both"/>
      </w:pPr>
      <w:r w:rsidRPr="002F58B7">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446A329C" w14:textId="77777777" w:rsidR="009B65D5" w:rsidRPr="002F58B7" w:rsidRDefault="009B65D5" w:rsidP="002F58B7">
      <w:pPr>
        <w:spacing w:before="120" w:after="120" w:line="276" w:lineRule="auto"/>
        <w:jc w:val="both"/>
      </w:pPr>
      <w:r w:rsidRPr="002F58B7">
        <w:t>2)    научни организации по чл. 47, ал. 1 на ЗВО, които са акредитирани от НАОА да провеждат обучение по образователна и научна степен "доктор"</w:t>
      </w:r>
    </w:p>
    <w:p w14:paraId="3924583A" w14:textId="77777777" w:rsidR="009B65D5" w:rsidRPr="002F58B7" w:rsidRDefault="009B65D5" w:rsidP="002F58B7">
      <w:pPr>
        <w:spacing w:before="120" w:after="120" w:line="276" w:lineRule="auto"/>
        <w:jc w:val="both"/>
      </w:pPr>
      <w:r w:rsidRPr="002F58B7">
        <w:t>Проверката за горепосочените обстоятелства се извършва в регистъра на НАОА.</w:t>
      </w:r>
    </w:p>
    <w:p w14:paraId="42597379" w14:textId="77777777" w:rsidR="009B65D5" w:rsidRPr="002F58B7" w:rsidRDefault="009B65D5" w:rsidP="002F58B7">
      <w:pPr>
        <w:spacing w:before="120" w:after="120" w:line="276" w:lineRule="auto"/>
        <w:jc w:val="both"/>
      </w:pPr>
      <w:r w:rsidRPr="002F58B7">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7CAFD0F4" w14:textId="77777777" w:rsidR="009B65D5" w:rsidRPr="002F58B7" w:rsidRDefault="009B65D5" w:rsidP="002F58B7">
      <w:pPr>
        <w:spacing w:before="120" w:after="120" w:line="276" w:lineRule="auto"/>
        <w:jc w:val="both"/>
      </w:pPr>
      <w:r w:rsidRPr="002F58B7">
        <w:t>Кандидатите по процедурата трябва да са субекти:</w:t>
      </w:r>
    </w:p>
    <w:p w14:paraId="7FF02556" w14:textId="77777777" w:rsidR="009B65D5" w:rsidRPr="002F58B7" w:rsidRDefault="009B65D5" w:rsidP="00FF640E">
      <w:pPr>
        <w:numPr>
          <w:ilvl w:val="0"/>
          <w:numId w:val="22"/>
        </w:numPr>
        <w:spacing w:before="120" w:after="120" w:line="276" w:lineRule="auto"/>
        <w:jc w:val="both"/>
      </w:pPr>
      <w:r w:rsidRPr="002F58B7">
        <w:t>осъществяващи научни изследвания;</w:t>
      </w:r>
    </w:p>
    <w:p w14:paraId="3AD54875" w14:textId="77777777" w:rsidR="009B65D5" w:rsidRPr="002F58B7" w:rsidRDefault="009B65D5" w:rsidP="002F58B7">
      <w:pPr>
        <w:spacing w:before="120" w:after="120" w:line="276" w:lineRule="auto"/>
        <w:jc w:val="both"/>
      </w:pPr>
      <w:r w:rsidRPr="002F58B7">
        <w:t>и</w:t>
      </w:r>
    </w:p>
    <w:p w14:paraId="23497FDB" w14:textId="77777777" w:rsidR="009B65D5" w:rsidRPr="002F58B7" w:rsidRDefault="009B65D5" w:rsidP="00FF640E">
      <w:pPr>
        <w:numPr>
          <w:ilvl w:val="0"/>
          <w:numId w:val="23"/>
        </w:numPr>
        <w:spacing w:before="120" w:after="120" w:line="276" w:lineRule="auto"/>
        <w:jc w:val="both"/>
      </w:pPr>
      <w:r w:rsidRPr="002F58B7">
        <w:t>чиито дейности са изцяло с нестопански характер</w:t>
      </w:r>
    </w:p>
    <w:p w14:paraId="55BAB5BF" w14:textId="77777777" w:rsidR="009B65D5" w:rsidRPr="002F58B7" w:rsidRDefault="009B65D5" w:rsidP="002F58B7">
      <w:pPr>
        <w:spacing w:before="120" w:after="120" w:line="276" w:lineRule="auto"/>
        <w:jc w:val="both"/>
      </w:pPr>
      <w:r w:rsidRPr="002F58B7">
        <w:t>или</w:t>
      </w:r>
    </w:p>
    <w:p w14:paraId="76DB3B46" w14:textId="77777777" w:rsidR="009B65D5" w:rsidRPr="002F58B7" w:rsidRDefault="009B65D5" w:rsidP="00FF640E">
      <w:pPr>
        <w:numPr>
          <w:ilvl w:val="0"/>
          <w:numId w:val="24"/>
        </w:numPr>
        <w:spacing w:before="120" w:after="120" w:line="276" w:lineRule="auto"/>
        <w:jc w:val="both"/>
      </w:pPr>
      <w:r w:rsidRPr="002F58B7">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537DD2EE" w14:textId="77777777" w:rsidR="009B65D5" w:rsidRPr="002F58B7" w:rsidRDefault="009B65D5" w:rsidP="002F58B7">
      <w:pPr>
        <w:spacing w:before="120" w:after="120" w:line="276" w:lineRule="auto"/>
        <w:jc w:val="both"/>
      </w:pPr>
      <w:r w:rsidRPr="002F58B7">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1D11E0E2" w14:textId="77777777" w:rsidR="009B65D5" w:rsidRPr="002F58B7" w:rsidRDefault="009B65D5" w:rsidP="00FF640E">
      <w:pPr>
        <w:numPr>
          <w:ilvl w:val="0"/>
          <w:numId w:val="25"/>
        </w:numPr>
        <w:spacing w:before="120" w:after="120" w:line="276" w:lineRule="auto"/>
        <w:jc w:val="both"/>
      </w:pPr>
      <w:r w:rsidRPr="002F58B7">
        <w:t>научни изследвания по договор с предприятия/отрасъл;</w:t>
      </w:r>
    </w:p>
    <w:p w14:paraId="51ED1192" w14:textId="77777777" w:rsidR="009B65D5" w:rsidRPr="002F58B7" w:rsidRDefault="009B65D5" w:rsidP="00FF640E">
      <w:pPr>
        <w:numPr>
          <w:ilvl w:val="0"/>
          <w:numId w:val="25"/>
        </w:numPr>
        <w:spacing w:before="120" w:after="120" w:line="276" w:lineRule="auto"/>
        <w:jc w:val="both"/>
      </w:pPr>
      <w:r w:rsidRPr="002F58B7">
        <w:t>консултантски или други услуги, предоставяни на предприятия/отрасъл;</w:t>
      </w:r>
    </w:p>
    <w:p w14:paraId="0EC7F538" w14:textId="77777777" w:rsidR="009B65D5" w:rsidRPr="002F58B7" w:rsidRDefault="009B65D5" w:rsidP="00FF640E">
      <w:pPr>
        <w:numPr>
          <w:ilvl w:val="0"/>
          <w:numId w:val="25"/>
        </w:numPr>
        <w:spacing w:before="120" w:after="120" w:line="276" w:lineRule="auto"/>
        <w:jc w:val="both"/>
      </w:pPr>
      <w:r w:rsidRPr="002F58B7">
        <w:t>отдаване под наем на активите (инфраструктурата/оборудването).</w:t>
      </w:r>
    </w:p>
    <w:p w14:paraId="28171D64" w14:textId="55DCF4F8" w:rsidR="009B65D5" w:rsidRPr="002F58B7" w:rsidRDefault="009B65D5" w:rsidP="002F58B7">
      <w:pPr>
        <w:spacing w:before="120" w:after="120" w:line="276" w:lineRule="auto"/>
        <w:jc w:val="both"/>
      </w:pPr>
      <w:r w:rsidRPr="002F58B7">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18AEB93E" w14:textId="04147501" w:rsidR="009B65D5" w:rsidRPr="002F58B7" w:rsidRDefault="009B65D5" w:rsidP="002F58B7">
      <w:pPr>
        <w:spacing w:before="120" w:after="120" w:line="276" w:lineRule="auto"/>
        <w:jc w:val="both"/>
        <w:rPr>
          <w:lang w:val="bg-BG"/>
        </w:rPr>
      </w:pPr>
      <w:r w:rsidRPr="002F58B7">
        <w:rPr>
          <w:lang w:val="bg-BG"/>
        </w:rPr>
        <w:t>Пове</w:t>
      </w:r>
      <w:r w:rsidR="002F58B7">
        <w:rPr>
          <w:lang w:val="bg-BG"/>
        </w:rPr>
        <w:t>ч</w:t>
      </w:r>
      <w:r w:rsidRPr="002F58B7">
        <w:rPr>
          <w:lang w:val="bg-BG"/>
        </w:rPr>
        <w:t xml:space="preserve">е информация и документи за кандидатстване можете да намерите </w:t>
      </w:r>
      <w:hyperlink r:id="rId45" w:history="1">
        <w:r w:rsidRPr="002F58B7">
          <w:rPr>
            <w:rStyle w:val="Hyperlink"/>
            <w:lang w:val="bg-BG"/>
          </w:rPr>
          <w:t>ТУК</w:t>
        </w:r>
      </w:hyperlink>
    </w:p>
    <w:p w14:paraId="7CDD1E66" w14:textId="75ADD1EE" w:rsidR="003635B6" w:rsidRPr="002F58B7" w:rsidRDefault="002F58B7" w:rsidP="0097593D">
      <w:pPr>
        <w:spacing w:before="120" w:after="600" w:line="276" w:lineRule="auto"/>
        <w:jc w:val="both"/>
        <w:rPr>
          <w:b/>
          <w:lang w:val="en-US"/>
        </w:rPr>
      </w:pPr>
      <w:r w:rsidRPr="002F58B7">
        <w:rPr>
          <w:b/>
          <w:lang w:val="bg-BG"/>
        </w:rPr>
        <w:t xml:space="preserve">Краен срок: </w:t>
      </w:r>
      <w:r w:rsidRPr="002F58B7">
        <w:rPr>
          <w:b/>
        </w:rPr>
        <w:t>16</w:t>
      </w:r>
      <w:r w:rsidRPr="002F58B7">
        <w:rPr>
          <w:b/>
          <w:lang w:val="bg-BG"/>
        </w:rPr>
        <w:t xml:space="preserve"> септември </w:t>
      </w:r>
      <w:r w:rsidRPr="002F58B7">
        <w:rPr>
          <w:b/>
        </w:rPr>
        <w:t>2024</w:t>
      </w:r>
      <w:r w:rsidRPr="002F58B7">
        <w:rPr>
          <w:b/>
          <w:lang w:val="bg-BG"/>
        </w:rPr>
        <w:t xml:space="preserve">, </w:t>
      </w:r>
      <w:r w:rsidRPr="002F58B7">
        <w:rPr>
          <w:b/>
        </w:rPr>
        <w:t>17:30 ч</w:t>
      </w:r>
      <w:r w:rsidRPr="002F58B7">
        <w:rPr>
          <w:b/>
          <w:lang w:val="bg-BG"/>
        </w:rPr>
        <w:t>.</w:t>
      </w:r>
    </w:p>
    <w:p w14:paraId="53D5900A" w14:textId="77777777" w:rsidR="00EA69BC" w:rsidRPr="00EA69BC" w:rsidRDefault="00EA69BC" w:rsidP="00BC28B2">
      <w:pPr>
        <w:pStyle w:val="Heading2"/>
        <w:ind w:left="426"/>
      </w:pPr>
      <w:bookmarkStart w:id="24" w:name="_Toc170740102"/>
      <w:r w:rsidRPr="00EA69BC">
        <w:t>Грантове за финансиране на участието на български учени и експерти</w:t>
      </w:r>
      <w:bookmarkEnd w:id="24"/>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46"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47"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48"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49"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50"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25" w:name="_Toc170740103"/>
      <w:r w:rsidRPr="00177231">
        <w:t>Marie Sklodowska-Curie Actions</w:t>
      </w:r>
      <w:bookmarkEnd w:id="25"/>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000000" w:rsidP="008652E6">
      <w:pPr>
        <w:spacing w:before="120" w:after="120" w:line="276" w:lineRule="auto"/>
        <w:jc w:val="both"/>
        <w:rPr>
          <w:bCs/>
        </w:rPr>
      </w:pPr>
      <w:hyperlink r:id="rId51"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8577E0">
        <w:rPr>
          <w:bCs/>
        </w:rPr>
        <w:t>Deadline: 27 November 2024, 17:00 CET.</w:t>
      </w:r>
    </w:p>
    <w:p w14:paraId="448E67F1" w14:textId="77777777" w:rsidR="008577E0" w:rsidRPr="008577E0" w:rsidRDefault="00000000" w:rsidP="008652E6">
      <w:pPr>
        <w:spacing w:before="120" w:after="120" w:line="276" w:lineRule="auto"/>
        <w:jc w:val="both"/>
        <w:rPr>
          <w:bCs/>
        </w:rPr>
      </w:pPr>
      <w:hyperlink r:id="rId52"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263672A7" w14:textId="77777777" w:rsidR="008577E0" w:rsidRPr="008577E0" w:rsidRDefault="008577E0" w:rsidP="008652E6">
      <w:pPr>
        <w:spacing w:before="120" w:after="240" w:line="276" w:lineRule="auto"/>
        <w:jc w:val="both"/>
        <w:rPr>
          <w:bCs/>
        </w:rPr>
      </w:pPr>
      <w:r w:rsidRPr="008577E0">
        <w:rPr>
          <w:bCs/>
        </w:rPr>
        <w:t>Deadline: 11 September 2024, 17:00 CEST.</w:t>
      </w:r>
    </w:p>
    <w:p w14:paraId="11D92BF0" w14:textId="77777777" w:rsidR="008577E0" w:rsidRPr="008577E0" w:rsidRDefault="00000000" w:rsidP="008652E6">
      <w:pPr>
        <w:spacing w:before="120" w:after="120" w:line="276" w:lineRule="auto"/>
        <w:jc w:val="both"/>
        <w:rPr>
          <w:bCs/>
        </w:rPr>
      </w:pPr>
      <w:hyperlink r:id="rId53" w:tgtFrame="_blank" w:history="1">
        <w:r w:rsidR="008577E0" w:rsidRPr="008577E0">
          <w:rPr>
            <w:rStyle w:val="Hyperlink"/>
            <w:b/>
            <w:bCs/>
          </w:rPr>
          <w:t>Trans-national Cooperation among MSCA National Contact Point</w:t>
        </w:r>
      </w:hyperlink>
      <w:r w:rsidR="008577E0" w:rsidRPr="008577E0">
        <w:rPr>
          <w:bCs/>
        </w:rPr>
        <w:t>:</w:t>
      </w:r>
    </w:p>
    <w:p w14:paraId="537763AA"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2637438E" w14:textId="77777777" w:rsidR="008577E0" w:rsidRDefault="008577E0" w:rsidP="008652E6">
      <w:pPr>
        <w:spacing w:before="120" w:after="240" w:line="276" w:lineRule="auto"/>
        <w:jc w:val="both"/>
        <w:rPr>
          <w:bCs/>
        </w:rPr>
      </w:pPr>
      <w:r w:rsidRPr="008577E0">
        <w:rPr>
          <w:bCs/>
        </w:rPr>
        <w:t>Deadline: 4 September 2024, 17:00 CEST.</w:t>
      </w:r>
    </w:p>
    <w:p w14:paraId="31276D69" w14:textId="77777777" w:rsidR="008577E0" w:rsidRPr="008577E0" w:rsidRDefault="00000000" w:rsidP="008652E6">
      <w:pPr>
        <w:spacing w:before="120" w:after="120" w:line="276" w:lineRule="auto"/>
        <w:jc w:val="both"/>
        <w:rPr>
          <w:bCs/>
        </w:rPr>
      </w:pPr>
      <w:hyperlink r:id="rId54"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509D3248" w14:textId="77777777" w:rsidR="008577E0" w:rsidRPr="008577E0" w:rsidRDefault="008577E0" w:rsidP="008652E6">
      <w:pPr>
        <w:spacing w:before="120" w:after="120" w:line="276" w:lineRule="auto"/>
        <w:jc w:val="both"/>
        <w:rPr>
          <w:bCs/>
        </w:rPr>
      </w:pPr>
      <w:r w:rsidRPr="008577E0">
        <w:rPr>
          <w:bCs/>
        </w:rPr>
        <w:t>Deadline: 4 September 2024, 17:00 CEST.</w:t>
      </w:r>
    </w:p>
    <w:p w14:paraId="399EC587" w14:textId="77777777" w:rsidR="008577E0" w:rsidRPr="008577E0" w:rsidRDefault="008577E0" w:rsidP="008652E6">
      <w:pPr>
        <w:spacing w:before="120" w:after="120" w:line="276" w:lineRule="auto"/>
        <w:jc w:val="both"/>
        <w:rPr>
          <w:bCs/>
        </w:rPr>
      </w:pPr>
      <w:r w:rsidRPr="008577E0">
        <w:rPr>
          <w:bCs/>
        </w:rPr>
        <w:t>Please consult the </w:t>
      </w:r>
      <w:hyperlink r:id="rId55" w:tgtFrame="_blank" w:history="1">
        <w:r w:rsidRPr="008577E0">
          <w:rPr>
            <w:rStyle w:val="Hyperlink"/>
            <w:bCs/>
          </w:rPr>
          <w:t>Marie Skłodowska-Curie Work Programme</w:t>
        </w:r>
      </w:hyperlink>
      <w:r w:rsidRPr="008577E0">
        <w:rPr>
          <w:bCs/>
        </w:rPr>
        <w:t> for further details.</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000000" w:rsidP="00D60EF1">
      <w:pPr>
        <w:spacing w:before="120" w:after="600" w:line="276" w:lineRule="auto"/>
        <w:jc w:val="both"/>
        <w:rPr>
          <w:bCs/>
        </w:rPr>
      </w:pPr>
      <w:hyperlink r:id="rId56" w:tgtFrame="_blank" w:history="1">
        <w:r w:rsidR="008577E0"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26" w:name="_Toc170740104"/>
      <w:r w:rsidRPr="0006717A">
        <w:rPr>
          <w:rFonts w:eastAsia="Times New Roman"/>
          <w:lang w:eastAsia="bg-BG"/>
        </w:rPr>
        <w:t>Подкрепа на международни научни форуми, провеждани в Република България</w:t>
      </w:r>
      <w:bookmarkEnd w:id="20"/>
      <w:bookmarkEnd w:id="26"/>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57"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58"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27" w:name="_Toc503363227"/>
      <w:bookmarkStart w:id="28" w:name="_Toc170740105"/>
      <w:r w:rsidRPr="00AB0EFA">
        <w:rPr>
          <w:rFonts w:eastAsia="Times New Roman"/>
          <w:lang w:eastAsia="bg-BG"/>
        </w:rPr>
        <w:t>Национално съфинансиране за участие на български колективи в утвърдени проекти по COST</w:t>
      </w:r>
      <w:bookmarkEnd w:id="27"/>
      <w:bookmarkEnd w:id="28"/>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59"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60"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4850B7">
          <w:footerReference w:type="default" r:id="rId61"/>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29" w:name="_Toc170740106"/>
      <w:r>
        <w:t>СЪБИТИЯ</w:t>
      </w:r>
      <w:bookmarkEnd w:id="29"/>
    </w:p>
    <w:p w14:paraId="0F604A7A" w14:textId="77777777" w:rsidR="00164E65" w:rsidRDefault="00164E65" w:rsidP="003157C9">
      <w:pPr>
        <w:spacing w:line="276" w:lineRule="auto"/>
        <w:rPr>
          <w:sz w:val="2"/>
          <w:szCs w:val="2"/>
        </w:rPr>
      </w:pPr>
      <w:r w:rsidRPr="00164E65">
        <w:rPr>
          <w:sz w:val="2"/>
          <w:szCs w:val="2"/>
        </w:rPr>
        <w:t> </w:t>
      </w:r>
    </w:p>
    <w:tbl>
      <w:tblPr>
        <w:tblW w:w="5000" w:type="pct"/>
        <w:tblCellMar>
          <w:left w:w="0" w:type="dxa"/>
          <w:right w:w="0" w:type="dxa"/>
        </w:tblCellMar>
        <w:tblLook w:val="04A0" w:firstRow="1" w:lastRow="0" w:firstColumn="1" w:lastColumn="0" w:noHBand="0" w:noVBand="1"/>
      </w:tblPr>
      <w:tblGrid>
        <w:gridCol w:w="9072"/>
      </w:tblGrid>
      <w:tr w:rsidR="002379E8" w:rsidRPr="002379E8" w14:paraId="16856B83" w14:textId="77777777" w:rsidTr="002379E8">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32830A28" w14:textId="77777777">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0A0FE20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5B9363AB" w14:textId="77777777">
                          <w:tc>
                            <w:tcPr>
                              <w:tcW w:w="0" w:type="auto"/>
                              <w:hideMark/>
                            </w:tcPr>
                            <w:p w14:paraId="312E62DC" w14:textId="77777777" w:rsidR="002379E8" w:rsidRPr="002379E8" w:rsidRDefault="00000000" w:rsidP="002379E8">
                              <w:pPr>
                                <w:spacing w:before="120" w:after="100" w:afterAutospacing="1" w:line="276" w:lineRule="auto"/>
                                <w:jc w:val="both"/>
                                <w:rPr>
                                  <w:b/>
                                  <w:bCs/>
                                </w:rPr>
                              </w:pPr>
                              <w:hyperlink r:id="rId62" w:tgtFrame="_blank" w:history="1">
                                <w:r w:rsidR="002379E8" w:rsidRPr="002379E8">
                                  <w:rPr>
                                    <w:rStyle w:val="Hyperlink"/>
                                    <w:b/>
                                    <w:bCs/>
                                    <w:color w:val="E36C0A" w:themeColor="accent6" w:themeShade="BF"/>
                                  </w:rPr>
                                  <w:t>European Data Science Day at KDD 2024, 25-29 August 2024, Barcelona, Spain</w:t>
                                </w:r>
                              </w:hyperlink>
                            </w:p>
                          </w:tc>
                        </w:tr>
                      </w:tbl>
                      <w:p w14:paraId="5DC5D882" w14:textId="77777777" w:rsidR="002379E8" w:rsidRPr="002379E8" w:rsidRDefault="002379E8" w:rsidP="002379E8">
                        <w:pPr>
                          <w:spacing w:before="120" w:after="100" w:afterAutospacing="1" w:line="276" w:lineRule="auto"/>
                          <w:jc w:val="both"/>
                        </w:pPr>
                      </w:p>
                    </w:tc>
                  </w:tr>
                  <w:tr w:rsidR="002379E8" w:rsidRPr="002379E8" w14:paraId="35481FE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5854ED9B" w14:textId="77777777">
                          <w:tc>
                            <w:tcPr>
                              <w:tcW w:w="0" w:type="auto"/>
                              <w:tcMar>
                                <w:top w:w="0" w:type="dxa"/>
                                <w:left w:w="45" w:type="dxa"/>
                                <w:bottom w:w="0" w:type="dxa"/>
                                <w:right w:w="45" w:type="dxa"/>
                              </w:tcMar>
                              <w:hideMark/>
                            </w:tcPr>
                            <w:p w14:paraId="20DD5FBA" w14:textId="77777777" w:rsidR="002379E8" w:rsidRDefault="002379E8" w:rsidP="002379E8">
                              <w:pPr>
                                <w:spacing w:before="120" w:after="240" w:line="276" w:lineRule="auto"/>
                                <w:jc w:val="both"/>
                              </w:pPr>
                              <w:r w:rsidRPr="002379E8">
                                <w:t>The European Data Science Day offers a full day focused exclusively on innovative KDD-relevant research and development projects from national and regional funding programs, as well as corporate, start-up, and nonprofit channels. It will bring together a diverse community of researchers in Data Science, Machine Learning and Language Technologies, as well as partnerships in the social and physical sciences/arts, to show the state-of-the-art in research and applications.</w:t>
                              </w:r>
                            </w:p>
                            <w:p w14:paraId="2AD66D54" w14:textId="78A86DF4" w:rsidR="009216EB" w:rsidRPr="000325BE" w:rsidRDefault="00000000" w:rsidP="000325BE">
                              <w:pPr>
                                <w:spacing w:before="120" w:after="240" w:line="276" w:lineRule="auto"/>
                                <w:jc w:val="both"/>
                                <w:rPr>
                                  <w:b/>
                                  <w:color w:val="E36C0A" w:themeColor="accent6" w:themeShade="BF"/>
                                </w:rPr>
                              </w:pPr>
                              <w:hyperlink r:id="rId63" w:history="1">
                                <w:r w:rsidR="009216EB" w:rsidRPr="000325BE">
                                  <w:rPr>
                                    <w:rStyle w:val="Hyperlink"/>
                                    <w:b/>
                                    <w:color w:val="E36C0A" w:themeColor="accent6" w:themeShade="BF"/>
                                  </w:rPr>
                                  <w:t>Unleashing the full potential of the European innovation ecosystem</w:t>
                                </w:r>
                                <w:r w:rsidR="009216EB" w:rsidRPr="000325BE">
                                  <w:rPr>
                                    <w:rStyle w:val="Hyperlink"/>
                                    <w:b/>
                                    <w:color w:val="E36C0A" w:themeColor="accent6" w:themeShade="BF"/>
                                    <w:lang w:val="en-US"/>
                                  </w:rPr>
                                  <w:t xml:space="preserve">, </w:t>
                                </w:r>
                                <w:r w:rsidR="009216EB" w:rsidRPr="000325BE">
                                  <w:rPr>
                                    <w:rStyle w:val="Hyperlink"/>
                                    <w:b/>
                                    <w:color w:val="E36C0A" w:themeColor="accent6" w:themeShade="BF"/>
                                  </w:rPr>
                                  <w:t>10 September 2024</w:t>
                                </w:r>
                                <w:r w:rsidR="000325BE" w:rsidRPr="000325BE">
                                  <w:rPr>
                                    <w:rStyle w:val="Hyperlink"/>
                                    <w:b/>
                                    <w:color w:val="E36C0A" w:themeColor="accent6" w:themeShade="BF"/>
                                  </w:rPr>
                                  <w:t>, Brussels, Belgium</w:t>
                                </w:r>
                              </w:hyperlink>
                            </w:p>
                            <w:p w14:paraId="1E5FB2A4" w14:textId="2CFE6B25" w:rsidR="000325BE" w:rsidRPr="002379E8" w:rsidRDefault="000325BE" w:rsidP="000325BE">
                              <w:pPr>
                                <w:spacing w:before="120" w:after="240" w:line="276" w:lineRule="auto"/>
                                <w:jc w:val="both"/>
                              </w:pPr>
                              <w:r w:rsidRPr="000325BE">
                                <w:t>On the occasion of the Hungarian Presidency of the Council of the EU, and in conjunction with ongoing discussions about the successor programme to Horizon Europe, representatives of the university sector will join policy makers for an afternoon of debate on how to tackle the fragmentation hampering Europe’s innovation capacity. Showcasing existing achievements at institutional level and inspiring examples of effective multi-stakeholder mobilisation, this event will outline ideas and approaches to orchestrate impactful innovation ecosystems for a competitive Europe. It will also explore how frameworks such as the European Research Area (ERA) and policy measures aiming to enhance R&amp;I capacity can be strengthened to tackle the divide between leading and emerging innovators that causes underperformance in knowledge valorisation.</w:t>
                              </w:r>
                            </w:p>
                          </w:tc>
                        </w:tr>
                      </w:tbl>
                      <w:p w14:paraId="4D2C3DB5" w14:textId="77777777" w:rsidR="002379E8" w:rsidRPr="002379E8" w:rsidRDefault="002379E8" w:rsidP="002379E8">
                        <w:pPr>
                          <w:spacing w:before="120" w:after="100" w:afterAutospacing="1" w:line="276" w:lineRule="auto"/>
                          <w:jc w:val="both"/>
                        </w:pPr>
                      </w:p>
                    </w:tc>
                  </w:tr>
                </w:tbl>
                <w:p w14:paraId="2AFC778C" w14:textId="77777777" w:rsidR="002379E8" w:rsidRPr="002379E8" w:rsidRDefault="002379E8" w:rsidP="002379E8">
                  <w:pPr>
                    <w:spacing w:before="120" w:after="100" w:afterAutospacing="1" w:line="276" w:lineRule="auto"/>
                    <w:jc w:val="both"/>
                  </w:pPr>
                </w:p>
              </w:tc>
            </w:tr>
          </w:tbl>
          <w:p w14:paraId="68296144" w14:textId="77777777" w:rsidR="002379E8" w:rsidRPr="002379E8" w:rsidRDefault="002379E8" w:rsidP="002379E8">
            <w:pPr>
              <w:spacing w:before="120" w:after="100" w:afterAutospacing="1" w:line="276" w:lineRule="auto"/>
              <w:jc w:val="both"/>
            </w:pPr>
          </w:p>
        </w:tc>
      </w:tr>
    </w:tbl>
    <w:p w14:paraId="52950627" w14:textId="7C5BAF40" w:rsidR="002379E8" w:rsidRPr="002379E8" w:rsidRDefault="00000000" w:rsidP="003013D3">
      <w:pPr>
        <w:spacing w:before="120" w:after="100" w:afterAutospacing="1" w:line="276" w:lineRule="auto"/>
        <w:jc w:val="both"/>
        <w:rPr>
          <w:color w:val="E36C0A" w:themeColor="accent6" w:themeShade="BF"/>
        </w:rPr>
      </w:pPr>
      <w:hyperlink r:id="rId64" w:tgtFrame="_blank" w:history="1">
        <w:r w:rsidR="002379E8" w:rsidRPr="002379E8">
          <w:rPr>
            <w:rStyle w:val="Hyperlink"/>
            <w:b/>
            <w:bCs/>
            <w:color w:val="E36C0A" w:themeColor="accent6" w:themeShade="BF"/>
          </w:rPr>
          <w:t>DECLARATIVE AI 2024, Rules, Reasoning, Decisions, and Explanations, 16 - 22 September 2024, Bucharest, Romania</w:t>
        </w:r>
      </w:hyperlink>
    </w:p>
    <w:p w14:paraId="6759A3FD" w14:textId="4EB575CF" w:rsidR="002379E8" w:rsidRDefault="002379E8" w:rsidP="003013D3">
      <w:pPr>
        <w:spacing w:before="120" w:after="100" w:afterAutospacing="1" w:line="276" w:lineRule="auto"/>
        <w:jc w:val="both"/>
        <w:rPr>
          <w:color w:val="3B3F44"/>
        </w:rPr>
      </w:pPr>
      <w:r w:rsidRPr="002379E8">
        <w:rPr>
          <w:color w:val="3B3F44"/>
        </w:rPr>
        <w:t>With its general topic "Declarative AI", the event aims at presenting the latest advancements in AI and rules, reasoning, decisions, and explanations and their adoption in IT systems towards improving key fields such as environment, health and societies.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087D54" w:rsidRPr="00087D54" w14:paraId="3C1D6792"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62638A5D" w14:textId="77777777">
              <w:tc>
                <w:tcPr>
                  <w:tcW w:w="0" w:type="auto"/>
                  <w:hideMark/>
                </w:tcPr>
                <w:p w14:paraId="43670625" w14:textId="77777777" w:rsidR="00087D54" w:rsidRPr="00087D54" w:rsidRDefault="00000000" w:rsidP="00087D54">
                  <w:pPr>
                    <w:spacing w:before="120" w:after="100" w:afterAutospacing="1" w:line="276" w:lineRule="auto"/>
                    <w:jc w:val="both"/>
                    <w:rPr>
                      <w:color w:val="3B3F44"/>
                    </w:rPr>
                  </w:pPr>
                  <w:hyperlink r:id="rId65" w:tgtFrame="_blank" w:history="1">
                    <w:r w:rsidR="00087D54" w:rsidRPr="00087D54">
                      <w:rPr>
                        <w:rStyle w:val="Hyperlink"/>
                        <w:b/>
                        <w:bCs/>
                        <w:color w:val="E36C0A" w:themeColor="accent6" w:themeShade="BF"/>
                      </w:rPr>
                      <w:t>Innohealth Forum, 20 - 21 September 2024, Larissa, Greece</w:t>
                    </w:r>
                  </w:hyperlink>
                </w:p>
              </w:tc>
            </w:tr>
          </w:tbl>
          <w:p w14:paraId="490E13E1" w14:textId="77777777" w:rsidR="00087D54" w:rsidRPr="00087D54" w:rsidRDefault="00087D54" w:rsidP="00087D54">
            <w:pPr>
              <w:spacing w:before="120" w:after="100" w:afterAutospacing="1" w:line="276" w:lineRule="auto"/>
              <w:jc w:val="both"/>
              <w:rPr>
                <w:color w:val="3B3F44"/>
              </w:rPr>
            </w:pPr>
          </w:p>
        </w:tc>
      </w:tr>
      <w:tr w:rsidR="00087D54" w:rsidRPr="00087D54" w14:paraId="6BC852C3"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5CF997E5" w14:textId="77777777">
              <w:tc>
                <w:tcPr>
                  <w:tcW w:w="0" w:type="auto"/>
                  <w:tcMar>
                    <w:top w:w="0" w:type="dxa"/>
                    <w:left w:w="45" w:type="dxa"/>
                    <w:bottom w:w="0" w:type="dxa"/>
                    <w:right w:w="45" w:type="dxa"/>
                  </w:tcMar>
                  <w:hideMark/>
                </w:tcPr>
                <w:p w14:paraId="4F1B14CB" w14:textId="77777777" w:rsidR="00087D54" w:rsidRPr="00087D54" w:rsidRDefault="00087D54" w:rsidP="00AF6795">
                  <w:pPr>
                    <w:spacing w:before="120" w:after="240" w:line="276" w:lineRule="auto"/>
                    <w:jc w:val="both"/>
                    <w:rPr>
                      <w:color w:val="3B3F44"/>
                    </w:rPr>
                  </w:pPr>
                  <w:r w:rsidRPr="00087D54">
                    <w:rPr>
                      <w:color w:val="3B3F44"/>
                    </w:rPr>
                    <w:t>The InnoHealth Forum is an annual event that brings together healthcare professionals, researchers, industry leaders, startuppers, and policymakers to discuss, collaborate and shape the eHealth trends and innovations of the future.</w:t>
                  </w:r>
                </w:p>
              </w:tc>
            </w:tr>
          </w:tbl>
          <w:p w14:paraId="6E451876" w14:textId="77777777" w:rsidR="00087D54" w:rsidRPr="00087D54" w:rsidRDefault="00087D54" w:rsidP="00087D54">
            <w:pPr>
              <w:spacing w:before="120" w:after="100" w:afterAutospacing="1" w:line="276" w:lineRule="auto"/>
              <w:jc w:val="both"/>
              <w:rPr>
                <w:color w:val="3B3F44"/>
              </w:rPr>
            </w:pPr>
          </w:p>
        </w:tc>
      </w:tr>
      <w:tr w:rsidR="00AF6795" w:rsidRPr="00AF6795" w14:paraId="7366CB73"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C42E7FD" w14:textId="77777777">
              <w:tc>
                <w:tcPr>
                  <w:tcW w:w="0" w:type="auto"/>
                  <w:hideMark/>
                </w:tcPr>
                <w:p w14:paraId="160F83E0" w14:textId="77777777" w:rsidR="00AF6795" w:rsidRPr="00AF6795" w:rsidRDefault="00000000" w:rsidP="00AF6795">
                  <w:pPr>
                    <w:spacing w:before="120" w:after="100" w:afterAutospacing="1" w:line="276" w:lineRule="auto"/>
                    <w:jc w:val="both"/>
                    <w:rPr>
                      <w:color w:val="E36C0A" w:themeColor="accent6" w:themeShade="BF"/>
                    </w:rPr>
                  </w:pPr>
                  <w:hyperlink r:id="rId66" w:tgtFrame="_blank" w:history="1">
                    <w:r w:rsidR="00AF6795" w:rsidRPr="00AF6795">
                      <w:rPr>
                        <w:rStyle w:val="Hyperlink"/>
                        <w:b/>
                        <w:bCs/>
                        <w:color w:val="E36C0A" w:themeColor="accent6" w:themeShade="BF"/>
                      </w:rPr>
                      <w:t>Workshop on Interoperability in Data Spaces III, 1 October 2024, Budapest, Hungary</w:t>
                    </w:r>
                  </w:hyperlink>
                </w:p>
              </w:tc>
            </w:tr>
          </w:tbl>
          <w:p w14:paraId="323697B5" w14:textId="77777777" w:rsidR="00AF6795" w:rsidRPr="00AF6795" w:rsidRDefault="00AF6795" w:rsidP="00AF6795">
            <w:pPr>
              <w:spacing w:before="120" w:after="100" w:afterAutospacing="1" w:line="276" w:lineRule="auto"/>
              <w:jc w:val="both"/>
              <w:rPr>
                <w:color w:val="E36C0A" w:themeColor="accent6" w:themeShade="BF"/>
              </w:rPr>
            </w:pPr>
          </w:p>
        </w:tc>
      </w:tr>
      <w:tr w:rsidR="00AF6795" w:rsidRPr="00AF6795" w14:paraId="6B821D4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342FE9D5" w14:textId="77777777">
              <w:tc>
                <w:tcPr>
                  <w:tcW w:w="0" w:type="auto"/>
                  <w:tcMar>
                    <w:top w:w="0" w:type="dxa"/>
                    <w:left w:w="45" w:type="dxa"/>
                    <w:bottom w:w="0" w:type="dxa"/>
                    <w:right w:w="45" w:type="dxa"/>
                  </w:tcMar>
                  <w:hideMark/>
                </w:tcPr>
                <w:p w14:paraId="4997ECAB" w14:textId="77777777" w:rsidR="00AF6795" w:rsidRPr="00AF6795" w:rsidRDefault="00AF6795" w:rsidP="00AF6795">
                  <w:pPr>
                    <w:spacing w:before="120" w:after="240" w:line="276" w:lineRule="auto"/>
                    <w:jc w:val="both"/>
                  </w:pPr>
                  <w:r w:rsidRPr="00AF6795">
                    <w:t>The workshop aims to address the complexities of semantic interoperability within data spaces by exploring various approaches, including ontologies, controlled vocabularies, SHACL shapes, and JSON schemas. It will emphasize the importance of cross-domain interoperability concepts and facilitate discussions on methodologies, vocabularies, and governance models. The workshop will run in tandem with the European Big Data Value Forum 2024 conference.</w:t>
                  </w:r>
                </w:p>
                <w:p w14:paraId="645F398E" w14:textId="086F3C26" w:rsidR="00AF6795" w:rsidRPr="00AF6795" w:rsidRDefault="00AF6795" w:rsidP="00AF6795">
                  <w:pPr>
                    <w:spacing w:before="120" w:after="100" w:afterAutospacing="1" w:line="276" w:lineRule="auto"/>
                    <w:jc w:val="both"/>
                  </w:pPr>
                </w:p>
              </w:tc>
            </w:tr>
          </w:tbl>
          <w:p w14:paraId="68ADB83E" w14:textId="77777777" w:rsidR="00AF6795" w:rsidRPr="00AF6795" w:rsidRDefault="00AF6795" w:rsidP="00AF6795">
            <w:pPr>
              <w:spacing w:before="120" w:after="100" w:afterAutospacing="1" w:line="276" w:lineRule="auto"/>
              <w:jc w:val="both"/>
            </w:pPr>
          </w:p>
        </w:tc>
      </w:tr>
      <w:tr w:rsidR="00AF6795" w:rsidRPr="00AF6795" w14:paraId="09AA5E24"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B56F0F8" w14:textId="77777777">
              <w:tc>
                <w:tcPr>
                  <w:tcW w:w="0" w:type="auto"/>
                  <w:hideMark/>
                </w:tcPr>
                <w:p w14:paraId="79A934AE" w14:textId="77777777" w:rsidR="00AF6795" w:rsidRPr="00AF6795" w:rsidRDefault="00000000" w:rsidP="00AF6795">
                  <w:pPr>
                    <w:spacing w:before="120" w:after="100" w:afterAutospacing="1" w:line="276" w:lineRule="auto"/>
                    <w:jc w:val="both"/>
                  </w:pPr>
                  <w:hyperlink r:id="rId67" w:tgtFrame="_blank" w:history="1">
                    <w:r w:rsidR="00AF6795" w:rsidRPr="00AF6795">
                      <w:rPr>
                        <w:rStyle w:val="Hyperlink"/>
                        <w:b/>
                        <w:bCs/>
                        <w:color w:val="E36C0A" w:themeColor="accent6" w:themeShade="BF"/>
                      </w:rPr>
                      <w:t>European Big Data Value Forum (EBDVF) 2024, 2 - 4 October 2024, Budapest, Hungary</w:t>
                    </w:r>
                    <w:r w:rsidR="00AF6795" w:rsidRPr="00AF6795">
                      <w:rPr>
                        <w:rStyle w:val="Hyperlink"/>
                        <w:b/>
                        <w:bCs/>
                      </w:rPr>
                      <w:t> </w:t>
                    </w:r>
                  </w:hyperlink>
                </w:p>
              </w:tc>
            </w:tr>
          </w:tbl>
          <w:p w14:paraId="172F38FF" w14:textId="77777777" w:rsidR="00AF6795" w:rsidRPr="00AF6795" w:rsidRDefault="00AF6795" w:rsidP="00AF6795">
            <w:pPr>
              <w:spacing w:before="120" w:after="100" w:afterAutospacing="1" w:line="276" w:lineRule="auto"/>
              <w:jc w:val="both"/>
            </w:pPr>
          </w:p>
        </w:tc>
      </w:tr>
      <w:tr w:rsidR="00AF6795" w:rsidRPr="00AF6795" w14:paraId="3E08976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1ED391C1" w14:textId="77777777">
              <w:tc>
                <w:tcPr>
                  <w:tcW w:w="0" w:type="auto"/>
                  <w:tcMar>
                    <w:top w:w="0" w:type="dxa"/>
                    <w:left w:w="45" w:type="dxa"/>
                    <w:bottom w:w="0" w:type="dxa"/>
                    <w:right w:w="45" w:type="dxa"/>
                  </w:tcMar>
                  <w:hideMark/>
                </w:tcPr>
                <w:p w14:paraId="67EA33D6" w14:textId="77777777" w:rsidR="00AF6795" w:rsidRPr="00AF6795" w:rsidRDefault="00AF6795" w:rsidP="00AF6795">
                  <w:pPr>
                    <w:spacing w:before="120" w:after="100" w:afterAutospacing="1" w:line="276" w:lineRule="auto"/>
                    <w:jc w:val="both"/>
                  </w:pPr>
                  <w:r w:rsidRPr="00AF6795">
                    <w:t>The European Big Data Value Forum (EBDVF) brings together industry professionals, business developers, researchers and policy-makers from all over Europe and other regions of the world to advance policy actions and industrial and research activities in the areas of Data and AI. </w:t>
                  </w:r>
                </w:p>
              </w:tc>
            </w:tr>
          </w:tbl>
          <w:p w14:paraId="358B5A01" w14:textId="77777777" w:rsidR="00AF6795" w:rsidRPr="00AF6795" w:rsidRDefault="00AF6795" w:rsidP="00AF6795">
            <w:pPr>
              <w:spacing w:before="120" w:after="100" w:afterAutospacing="1" w:line="276" w:lineRule="auto"/>
              <w:jc w:val="both"/>
            </w:pPr>
          </w:p>
        </w:tc>
      </w:tr>
    </w:tbl>
    <w:p w14:paraId="1E6A4B29" w14:textId="672ADF34" w:rsidR="00742F6F" w:rsidRPr="00533A4E" w:rsidRDefault="00000000" w:rsidP="00457AE6">
      <w:pPr>
        <w:spacing w:before="120" w:after="100" w:afterAutospacing="1" w:line="276" w:lineRule="auto"/>
        <w:jc w:val="both"/>
        <w:rPr>
          <w:b/>
          <w:color w:val="E36C0A" w:themeColor="accent6" w:themeShade="BF"/>
          <w:u w:val="single"/>
          <w:lang w:val="en-US"/>
        </w:rPr>
      </w:pPr>
      <w:hyperlink r:id="rId68" w:history="1">
        <w:r w:rsidR="00DE1CBD" w:rsidRPr="00533A4E">
          <w:rPr>
            <w:rStyle w:val="Hyperlink"/>
            <w:b/>
            <w:bCs/>
            <w:color w:val="E36C0A" w:themeColor="accent6" w:themeShade="BF"/>
            <w:lang w:val="en-US"/>
          </w:rPr>
          <w:t>2024 EUA Funding Forum</w:t>
        </w:r>
      </w:hyperlink>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Sense &amp; sustainability: future paths for university finances</w:t>
      </w:r>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03 - 04 O</w:t>
      </w:r>
      <w:r w:rsidR="005B0206" w:rsidRPr="00533A4E">
        <w:rPr>
          <w:b/>
          <w:color w:val="E36C0A" w:themeColor="accent6" w:themeShade="BF"/>
          <w:u w:val="single"/>
          <w:lang w:val="en-US"/>
        </w:rPr>
        <w:t xml:space="preserve">ctober </w:t>
      </w:r>
      <w:r w:rsidR="00DE1CBD" w:rsidRPr="00533A4E">
        <w:rPr>
          <w:b/>
          <w:color w:val="E36C0A" w:themeColor="accent6" w:themeShade="BF"/>
          <w:u w:val="single"/>
          <w:lang w:val="en-US"/>
        </w:rPr>
        <w:t>2024</w:t>
      </w:r>
      <w:r w:rsidR="005B0206" w:rsidRPr="00533A4E">
        <w:rPr>
          <w:b/>
          <w:color w:val="E36C0A" w:themeColor="accent6" w:themeShade="BF"/>
          <w:u w:val="single"/>
          <w:lang w:val="en-US"/>
        </w:rPr>
        <w:t>, Helsinki, Finland</w:t>
      </w:r>
    </w:p>
    <w:p w14:paraId="6F389119" w14:textId="77777777" w:rsidR="005B0206" w:rsidRPr="005B0206" w:rsidRDefault="005B0206" w:rsidP="005B0206">
      <w:pPr>
        <w:spacing w:before="120" w:after="120" w:line="276" w:lineRule="auto"/>
        <w:jc w:val="both"/>
        <w:rPr>
          <w:lang w:val="en-US"/>
        </w:rPr>
      </w:pPr>
      <w:r w:rsidRPr="005B0206">
        <w:rPr>
          <w:lang w:val="en-US"/>
        </w:rPr>
        <w:t>Higher education faces new demands and priorities, but in parallel, the horizon has changed. Universities must both act upon and contribute to global transformation processes such as the green and digital transitions. They also strategically experiment with new forms of international collaboration, while operating in an increasingly unstable geopolitical environment. European university alliances are one of the most prominent examples of such developments. These trends affect all dimensions of university funding: by whom? For what? How? And how much?</w:t>
      </w:r>
    </w:p>
    <w:p w14:paraId="68236550" w14:textId="77777777" w:rsidR="005B0206" w:rsidRPr="005B0206" w:rsidRDefault="005B0206" w:rsidP="005B0206">
      <w:pPr>
        <w:spacing w:before="120" w:after="120" w:line="276" w:lineRule="auto"/>
        <w:jc w:val="both"/>
        <w:rPr>
          <w:lang w:val="en-US"/>
        </w:rPr>
      </w:pPr>
      <w:r w:rsidRPr="005B0206">
        <w:rPr>
          <w:lang w:val="en-US"/>
        </w:rPr>
        <w:t>How can funding adapt to the evolving needs, priorities and perceptions of higher education? Is innovation in funding possible? How can European university alliances become sustainable in the long term? What implications do changes in the funding landscape have on governance and leadership? What is the capacity of universities themselves to think ahead and develop financial strategies? Which investment priorities are needed to future-proof activities? </w:t>
      </w:r>
    </w:p>
    <w:p w14:paraId="30F2AA5F" w14:textId="77777777" w:rsidR="005B0206" w:rsidRPr="005B0206" w:rsidRDefault="005B0206" w:rsidP="005B0206">
      <w:pPr>
        <w:spacing w:before="120" w:after="100" w:afterAutospacing="1" w:line="276" w:lineRule="auto"/>
        <w:jc w:val="both"/>
        <w:rPr>
          <w:lang w:val="en-US"/>
        </w:rPr>
      </w:pPr>
      <w:r w:rsidRPr="005B0206">
        <w:rPr>
          <w:lang w:val="en-US"/>
        </w:rPr>
        <w:t>The 2024 EUA Funding Forum aims to reinject some ‘sense and sustainability’ into this discussion and outline possible future paths for university finances.</w:t>
      </w:r>
    </w:p>
    <w:p w14:paraId="6ED21B1D" w14:textId="36E8FE5E" w:rsidR="00742F6F" w:rsidRPr="00022A5F" w:rsidRDefault="00000000" w:rsidP="00457AE6">
      <w:pPr>
        <w:spacing w:before="120" w:after="100" w:afterAutospacing="1" w:line="276" w:lineRule="auto"/>
        <w:jc w:val="both"/>
        <w:rPr>
          <w:b/>
          <w:color w:val="E36C0A" w:themeColor="accent6" w:themeShade="BF"/>
          <w:u w:val="single"/>
        </w:rPr>
      </w:pPr>
      <w:hyperlink r:id="rId69" w:history="1">
        <w:r w:rsidR="00022A5F" w:rsidRPr="00022A5F">
          <w:rPr>
            <w:rStyle w:val="Hyperlink"/>
            <w:b/>
            <w:bCs/>
            <w:color w:val="E36C0A" w:themeColor="accent6" w:themeShade="BF"/>
          </w:rPr>
          <w:t>2024 European Quality Assurance Forum</w:t>
        </w:r>
      </w:hyperlink>
      <w:r w:rsidR="00022A5F" w:rsidRPr="00022A5F">
        <w:rPr>
          <w:b/>
          <w:color w:val="E36C0A" w:themeColor="accent6" w:themeShade="BF"/>
          <w:u w:val="single"/>
          <w:lang w:val="en-US"/>
        </w:rPr>
        <w:t xml:space="preserve">, </w:t>
      </w:r>
      <w:r w:rsidR="00022A5F" w:rsidRPr="00022A5F">
        <w:rPr>
          <w:b/>
          <w:color w:val="E36C0A" w:themeColor="accent6" w:themeShade="BF"/>
          <w:u w:val="single"/>
        </w:rPr>
        <w:t xml:space="preserve">Enhancing education, research and societal engagement through quality assurance, 14 - 16 November 2024, University of Twente, Netherlands </w:t>
      </w:r>
    </w:p>
    <w:p w14:paraId="3098E192" w14:textId="77777777" w:rsidR="00022A5F" w:rsidRPr="00022A5F" w:rsidRDefault="00022A5F" w:rsidP="00022A5F">
      <w:pPr>
        <w:spacing w:before="120" w:after="120" w:line="276" w:lineRule="auto"/>
        <w:jc w:val="both"/>
      </w:pPr>
      <w:r w:rsidRPr="00022A5F">
        <w:t>he Forum, entitled “Enhancing education, research and societal engagement through quality assurance”, will combine sessions about policies and trends, research, and practical case examples related to the Forum theme and more generally about current developments in quality assurance.</w:t>
      </w:r>
    </w:p>
    <w:p w14:paraId="74127DF2" w14:textId="520AA746" w:rsidR="00022A5F" w:rsidRDefault="00022A5F" w:rsidP="00022A5F">
      <w:pPr>
        <w:spacing w:before="120" w:after="100" w:afterAutospacing="1" w:line="276" w:lineRule="auto"/>
        <w:jc w:val="both"/>
      </w:pPr>
      <w:r w:rsidRPr="00022A5F">
        <w:t>Connecting quality assurance efforts across teaching, research, and the third mission is crucial for universities to achieve their strategic objectives. This integrated approach can foster a well-rounded and impactful educational experience for students while advancing research and contributing meaningfully to society. However, addressing the interconnectedness of the three missions is becoming more challenging both for internal and external QA systems due to the wide variety of new developments and trends in higher education. These range from the need to base learning and teaching on research, to technological advancements including artificial intelligence, and the rise of projects envisaging the cooperation of different actors including non-academic stakeholders.</w:t>
      </w:r>
    </w:p>
    <w:p w14:paraId="2E1EAEC4" w14:textId="26BF4C50" w:rsidR="00DA1829" w:rsidRDefault="00000000" w:rsidP="00DA1829">
      <w:pPr>
        <w:tabs>
          <w:tab w:val="num" w:pos="720"/>
        </w:tabs>
        <w:spacing w:before="120" w:after="100" w:afterAutospacing="1" w:line="276" w:lineRule="auto"/>
        <w:jc w:val="both"/>
        <w:rPr>
          <w:b/>
          <w:color w:val="E36C0A" w:themeColor="accent6" w:themeShade="BF"/>
          <w:u w:val="single"/>
        </w:rPr>
      </w:pPr>
      <w:hyperlink r:id="rId70" w:history="1">
        <w:r w:rsidR="00DA1829" w:rsidRPr="00DA1829">
          <w:rPr>
            <w:rStyle w:val="Hyperlink"/>
            <w:b/>
            <w:color w:val="E36C0A" w:themeColor="accent6" w:themeShade="BF"/>
          </w:rPr>
          <w:t>The Annual Research Conference 2024 | Europe in a changing world: navigating the challenges, seeking opportunities, and building resilient economies</w:t>
        </w:r>
      </w:hyperlink>
      <w:r w:rsidR="00DA1829" w:rsidRPr="00DA1829">
        <w:rPr>
          <w:b/>
          <w:color w:val="E36C0A" w:themeColor="accent6" w:themeShade="BF"/>
          <w:u w:val="single"/>
        </w:rPr>
        <w:t>, 21 – 22 November 2024, Ispra, Italy</w:t>
      </w:r>
    </w:p>
    <w:p w14:paraId="13DF4FC3" w14:textId="17134421" w:rsidR="00DA1829" w:rsidRPr="00C2610D" w:rsidRDefault="00DA1829" w:rsidP="00DA1829">
      <w:pPr>
        <w:tabs>
          <w:tab w:val="num" w:pos="720"/>
        </w:tabs>
        <w:spacing w:before="120" w:after="100" w:afterAutospacing="1" w:line="276" w:lineRule="auto"/>
        <w:jc w:val="both"/>
        <w:rPr>
          <w:u w:val="single"/>
        </w:rPr>
      </w:pPr>
      <w:r w:rsidRPr="00C2610D">
        <w:t>The </w:t>
      </w:r>
      <w:r w:rsidRPr="00C2610D">
        <w:rPr>
          <w:rStyle w:val="Strong"/>
          <w:rFonts w:eastAsiaTheme="minorEastAsia"/>
          <w:b w:val="0"/>
        </w:rPr>
        <w:t>2024 edition</w:t>
      </w:r>
      <w:r w:rsidRPr="00C2610D">
        <w:t> of the </w:t>
      </w:r>
      <w:r w:rsidRPr="00C2610D">
        <w:rPr>
          <w:rStyle w:val="Strong"/>
          <w:rFonts w:eastAsiaTheme="minorEastAsia"/>
          <w:b w:val="0"/>
        </w:rPr>
        <w:t>Annual Research Conference</w:t>
      </w:r>
      <w:r w:rsidRPr="00C2610D">
        <w:t> aims to contribute to the understanding of the implications of ongoing </w:t>
      </w:r>
      <w:r w:rsidRPr="00C2610D">
        <w:rPr>
          <w:rStyle w:val="Strong"/>
          <w:rFonts w:eastAsiaTheme="minorEastAsia"/>
          <w:b w:val="0"/>
        </w:rPr>
        <w:t>trends in global trade,</w:t>
      </w:r>
      <w:r w:rsidRPr="00C2610D">
        <w:t> including changes in the organisation of </w:t>
      </w:r>
      <w:r w:rsidRPr="00C2610D">
        <w:rPr>
          <w:rStyle w:val="Strong"/>
          <w:rFonts w:eastAsiaTheme="minorEastAsia"/>
          <w:b w:val="0"/>
        </w:rPr>
        <w:t>global value chains,</w:t>
      </w:r>
      <w:r w:rsidRPr="00C2610D">
        <w:t> and their impact on economic efficiency, </w:t>
      </w:r>
      <w:r w:rsidRPr="00C2610D">
        <w:rPr>
          <w:rStyle w:val="Strong"/>
          <w:rFonts w:eastAsiaTheme="minorEastAsia"/>
          <w:b w:val="0"/>
        </w:rPr>
        <w:t>capital allocation,</w:t>
      </w:r>
      <w:r w:rsidRPr="00C2610D">
        <w:rPr>
          <w:b/>
        </w:rPr>
        <w:t> </w:t>
      </w:r>
      <w:r w:rsidRPr="00C2610D">
        <w:t>and</w:t>
      </w:r>
      <w:r w:rsidRPr="00C2610D">
        <w:rPr>
          <w:b/>
        </w:rPr>
        <w:t> </w:t>
      </w:r>
      <w:r w:rsidRPr="00C2610D">
        <w:rPr>
          <w:rStyle w:val="Strong"/>
          <w:rFonts w:eastAsiaTheme="minorEastAsia"/>
          <w:b w:val="0"/>
        </w:rPr>
        <w:t>incentives for innovation and investment</w:t>
      </w:r>
      <w:r w:rsidRPr="00C2610D">
        <w:rPr>
          <w:rStyle w:val="Strong"/>
          <w:rFonts w:eastAsiaTheme="minorEastAsia"/>
        </w:rPr>
        <w:t>,</w:t>
      </w:r>
      <w:r w:rsidRPr="00C2610D">
        <w:t> also in low-carbon technologies, as well as contributions analysing the </w:t>
      </w:r>
      <w:r w:rsidRPr="00C2610D">
        <w:rPr>
          <w:rStyle w:val="Strong"/>
          <w:rFonts w:eastAsiaTheme="minorEastAsia"/>
          <w:b w:val="0"/>
        </w:rPr>
        <w:t>costs and benefits of industrial policies</w:t>
      </w:r>
      <w:r w:rsidRPr="00C2610D">
        <w:rPr>
          <w:rStyle w:val="Strong"/>
          <w:rFonts w:eastAsiaTheme="minorEastAsia"/>
        </w:rPr>
        <w:t> </w:t>
      </w:r>
      <w:r w:rsidRPr="00C2610D">
        <w:t>aimed at the development of </w:t>
      </w:r>
      <w:r w:rsidRPr="00C2610D">
        <w:rPr>
          <w:rStyle w:val="Strong"/>
          <w:rFonts w:eastAsiaTheme="minorEastAsia"/>
          <w:b w:val="0"/>
        </w:rPr>
        <w:t>strategic sectors</w:t>
      </w:r>
      <w:r w:rsidRPr="00C2610D">
        <w:t>, including inter alia </w:t>
      </w:r>
      <w:r w:rsidRPr="00C2610D">
        <w:rPr>
          <w:rStyle w:val="Strong"/>
          <w:rFonts w:eastAsiaTheme="minorEastAsia"/>
          <w:b w:val="0"/>
        </w:rPr>
        <w:t>defence, energy, healthcare and high-tech,</w:t>
      </w:r>
      <w:r w:rsidRPr="00C2610D">
        <w:t> and its implications for the EU single market. </w:t>
      </w:r>
    </w:p>
    <w:p w14:paraId="2B43138F" w14:textId="6443212D" w:rsidR="00022A5F" w:rsidRDefault="00022A5F" w:rsidP="00457AE6">
      <w:pPr>
        <w:spacing w:before="120" w:after="100" w:afterAutospacing="1" w:line="276" w:lineRule="auto"/>
        <w:jc w:val="both"/>
      </w:pPr>
    </w:p>
    <w:p w14:paraId="7E5C94A9" w14:textId="227D1E6A" w:rsidR="00022A5F" w:rsidRDefault="00022A5F"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71"/>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0" w:name="_Toc170740107"/>
      <w:r>
        <w:t>ПУБЛИКАЦИИ</w:t>
      </w:r>
      <w:bookmarkEnd w:id="30"/>
    </w:p>
    <w:p w14:paraId="7EBE9297" w14:textId="73E91C0E" w:rsidR="00FC339F" w:rsidRDefault="00FC339F" w:rsidP="00FC339F">
      <w:pPr>
        <w:pStyle w:val="Heading2"/>
        <w:ind w:left="426"/>
        <w:rPr>
          <w:lang w:val="en-US"/>
        </w:rPr>
      </w:pPr>
      <w:bookmarkStart w:id="31" w:name="_Toc170740108"/>
      <w:r>
        <w:rPr>
          <w:lang w:val="en-US"/>
        </w:rPr>
        <w:t>CERN Courier</w:t>
      </w:r>
      <w:bookmarkEnd w:id="31"/>
    </w:p>
    <w:p w14:paraId="4BD0CA31" w14:textId="50E63E65" w:rsidR="00D475A3" w:rsidRDefault="00D475A3" w:rsidP="00301276">
      <w:pPr>
        <w:rPr>
          <w:b/>
          <w:noProof/>
        </w:rPr>
      </w:pPr>
      <w:r w:rsidRPr="00D475A3">
        <w:rPr>
          <w:b/>
          <w:noProof/>
        </w:rPr>
        <w:drawing>
          <wp:anchor distT="0" distB="0" distL="114300" distR="114300" simplePos="0" relativeHeight="251724800" behindDoc="0" locked="0" layoutInCell="1" allowOverlap="1" wp14:anchorId="0B2B8571" wp14:editId="23A5FD49">
            <wp:simplePos x="0" y="0"/>
            <wp:positionH relativeFrom="margin">
              <wp:align>left</wp:align>
            </wp:positionH>
            <wp:positionV relativeFrom="paragraph">
              <wp:posOffset>60441</wp:posOffset>
            </wp:positionV>
            <wp:extent cx="1400400" cy="1854000"/>
            <wp:effectExtent l="0" t="0" r="0" b="0"/>
            <wp:wrapThrough wrapText="bothSides">
              <wp:wrapPolygon edited="0">
                <wp:start x="0" y="0"/>
                <wp:lineTo x="0" y="21311"/>
                <wp:lineTo x="21159" y="21311"/>
                <wp:lineTo x="21159" y="0"/>
                <wp:lineTo x="0" y="0"/>
              </wp:wrapPolygon>
            </wp:wrapThrough>
            <wp:docPr id="4" name="Picture 4" descr="https://cerncourier.com/wp-content/uploads/2024/05/CCMayJun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4/05/CCMayJun24_pOFCL.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0400" cy="18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358E" w14:textId="2651BDB4" w:rsidR="00D475A3" w:rsidRDefault="00D475A3" w:rsidP="00D475A3">
      <w:pPr>
        <w:rPr>
          <w:b/>
          <w:noProof/>
        </w:rPr>
      </w:pPr>
    </w:p>
    <w:p w14:paraId="57F535B5" w14:textId="19C7573A" w:rsidR="00D475A3" w:rsidRDefault="00D475A3" w:rsidP="00D475A3">
      <w:pPr>
        <w:rPr>
          <w:b/>
          <w:noProof/>
        </w:rPr>
      </w:pPr>
    </w:p>
    <w:p w14:paraId="076CA78B" w14:textId="77777777" w:rsidR="00D475A3" w:rsidRDefault="00D475A3" w:rsidP="00D475A3">
      <w:pPr>
        <w:rPr>
          <w:b/>
          <w:noProof/>
        </w:rPr>
      </w:pPr>
    </w:p>
    <w:p w14:paraId="3F2A3911" w14:textId="60049EF2" w:rsidR="00D475A3" w:rsidRDefault="00D475A3" w:rsidP="00D475A3">
      <w:pPr>
        <w:rPr>
          <w:b/>
          <w:noProof/>
        </w:rPr>
      </w:pPr>
    </w:p>
    <w:p w14:paraId="73155925" w14:textId="77777777" w:rsidR="00D475A3" w:rsidRDefault="00D475A3" w:rsidP="00D475A3">
      <w:pPr>
        <w:rPr>
          <w:b/>
          <w:noProof/>
        </w:rPr>
      </w:pPr>
    </w:p>
    <w:p w14:paraId="1F213697" w14:textId="4443D421" w:rsidR="00D475A3" w:rsidRDefault="00D475A3" w:rsidP="00D475A3">
      <w:pPr>
        <w:rPr>
          <w:b/>
          <w:noProof/>
        </w:rPr>
      </w:pPr>
    </w:p>
    <w:p w14:paraId="741D3F86" w14:textId="77777777" w:rsidR="00D475A3" w:rsidRDefault="00D475A3" w:rsidP="00D475A3">
      <w:pPr>
        <w:rPr>
          <w:b/>
          <w:noProof/>
        </w:rPr>
      </w:pPr>
    </w:p>
    <w:p w14:paraId="1EDA3C9A" w14:textId="54E38486" w:rsidR="00D475A3" w:rsidRDefault="00D475A3" w:rsidP="00D475A3">
      <w:pPr>
        <w:rPr>
          <w:b/>
          <w:noProof/>
        </w:rPr>
      </w:pPr>
    </w:p>
    <w:p w14:paraId="7292F3E1" w14:textId="77777777" w:rsidR="00D475A3" w:rsidRDefault="00D475A3" w:rsidP="00D475A3">
      <w:pPr>
        <w:rPr>
          <w:b/>
          <w:noProof/>
        </w:rPr>
      </w:pPr>
    </w:p>
    <w:p w14:paraId="59809E25" w14:textId="5C2B4370" w:rsidR="00D475A3" w:rsidRPr="00D475A3" w:rsidRDefault="00000000" w:rsidP="00D475A3">
      <w:pPr>
        <w:rPr>
          <w:b/>
          <w:noProof/>
        </w:rPr>
      </w:pPr>
      <w:hyperlink r:id="rId73" w:history="1">
        <w:r w:rsidR="00D475A3" w:rsidRPr="00D475A3">
          <w:rPr>
            <w:rStyle w:val="Hyperlink"/>
            <w:b/>
            <w:noProof/>
          </w:rPr>
          <w:t>May/Jun 202</w:t>
        </w:r>
      </w:hyperlink>
    </w:p>
    <w:p w14:paraId="7FB1C988" w14:textId="77777777" w:rsidR="00D475A3" w:rsidRDefault="00D475A3" w:rsidP="00301276">
      <w:pPr>
        <w:rPr>
          <w:b/>
          <w:noProof/>
        </w:rPr>
      </w:pPr>
    </w:p>
    <w:p w14:paraId="700AACB4" w14:textId="67143C50" w:rsidR="00B452B1" w:rsidRPr="00D475A3" w:rsidRDefault="00D475A3" w:rsidP="00D475A3">
      <w:pPr>
        <w:spacing w:line="276" w:lineRule="auto"/>
        <w:jc w:val="both"/>
      </w:pPr>
      <w:r w:rsidRPr="00D475A3">
        <w:t>The May/June issue takes a deep dive into the materials science underpinning large physics facilities, advanced plasma-wakefield acceleration, the neutrino mass puzzle and quantum gravity. Next-generation triggers, the SHiP experiment and DESI’s first cosmology results are among other highlights, along with the latest LHC results, conference reports, opinion, reviews, careers and more.</w:t>
      </w:r>
    </w:p>
    <w:p w14:paraId="6CC5AF74" w14:textId="77777777" w:rsidR="009E546A" w:rsidRDefault="009E546A" w:rsidP="00301276">
      <w:pPr>
        <w:rPr>
          <w:b/>
        </w:rPr>
      </w:pPr>
    </w:p>
    <w:p w14:paraId="1403703C" w14:textId="77777777" w:rsidR="00385E2A" w:rsidRPr="00385E2A" w:rsidRDefault="00385E2A" w:rsidP="00E021FC">
      <w:pPr>
        <w:pStyle w:val="Heading2"/>
        <w:ind w:left="426"/>
        <w:rPr>
          <w:lang w:val="en-US"/>
        </w:rPr>
      </w:pPr>
      <w:bookmarkStart w:id="32" w:name="_Toc170740109"/>
      <w:r w:rsidRPr="00385E2A">
        <w:rPr>
          <w:lang w:val="en-US"/>
        </w:rPr>
        <w:t>Paving the way for impactful European R&amp;I</w:t>
      </w:r>
      <w:bookmarkEnd w:id="32"/>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393200" cy="1933200"/>
                    </a:xfrm>
                    <a:prstGeom prst="rect">
                      <a:avLst/>
                    </a:prstGeom>
                  </pic:spPr>
                </pic:pic>
              </a:graphicData>
            </a:graphic>
          </wp:inline>
        </w:drawing>
      </w:r>
      <w:r w:rsidR="00385E2A" w:rsidRPr="00385E2A">
        <w:t xml:space="preserve"> </w:t>
      </w:r>
      <w:hyperlink r:id="rId75"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718436E" w14:textId="77777777" w:rsidR="001E5E93" w:rsidRPr="001E5E93" w:rsidRDefault="00000000" w:rsidP="001E5E93">
      <w:pPr>
        <w:pStyle w:val="Heading2"/>
        <w:ind w:left="426"/>
      </w:pPr>
      <w:hyperlink r:id="rId76" w:history="1">
        <w:bookmarkStart w:id="33" w:name="_Toc170740110"/>
        <w:r w:rsidR="001E5E93" w:rsidRPr="001E5E93">
          <w:rPr>
            <w:rStyle w:val="Hyperlink"/>
            <w:lang w:eastAsia="bg-BG"/>
          </w:rPr>
          <w:t>Artificial intelligence tools and their responsible use in higher education learning and teaching</w:t>
        </w:r>
        <w:bookmarkEnd w:id="33"/>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000000" w:rsidP="00FA3EEF">
      <w:pPr>
        <w:pStyle w:val="Heading2"/>
        <w:ind w:left="426"/>
      </w:pPr>
      <w:hyperlink r:id="rId77" w:history="1">
        <w:bookmarkStart w:id="34" w:name="_Toc170740111"/>
        <w:r w:rsidR="00FA3EEF" w:rsidRPr="00FA3EEF">
          <w:rPr>
            <w:rStyle w:val="Hyperlink"/>
            <w:lang w:eastAsia="bg-BG"/>
          </w:rPr>
          <w:t>The EUA Innovation Agenda 2026</w:t>
        </w:r>
        <w:bookmarkEnd w:id="34"/>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38E031C" w14:textId="77777777" w:rsidR="001233D4" w:rsidRDefault="001233D4" w:rsidP="001233D4">
      <w:pPr>
        <w:pStyle w:val="Heading2"/>
        <w:ind w:left="426"/>
      </w:pPr>
      <w:bookmarkStart w:id="35" w:name="_Toc170740112"/>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5"/>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79"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36" w:name="_Toc170740113"/>
      <w:r w:rsidRPr="000D1D24">
        <w:rPr>
          <w:noProof/>
        </w:rPr>
        <w:drawing>
          <wp:anchor distT="0" distB="0" distL="114300" distR="114300" simplePos="0" relativeHeight="251721728" behindDoc="0" locked="0" layoutInCell="1" allowOverlap="1" wp14:anchorId="39F826F2" wp14:editId="28D1FD43">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36"/>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000000" w:rsidP="00541CE4">
      <w:pPr>
        <w:spacing w:after="600" w:line="276" w:lineRule="auto"/>
        <w:rPr>
          <w:bCs/>
        </w:rPr>
      </w:pPr>
      <w:hyperlink r:id="rId81" w:tgtFrame="_blank" w:history="1">
        <w:r w:rsidR="00541CE4" w:rsidRPr="00541CE4">
          <w:rPr>
            <w:rStyle w:val="Hyperlink"/>
            <w:b/>
            <w:bCs/>
          </w:rPr>
          <w:t>Download</w:t>
        </w:r>
      </w:hyperlink>
      <w:r w:rsidR="00541CE4"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AB3DB63" w14:textId="77777777" w:rsidR="00BE40FB" w:rsidRPr="00BE40FB" w:rsidRDefault="00BE40FB" w:rsidP="00F20C21">
      <w:pPr>
        <w:pStyle w:val="Heading2"/>
        <w:ind w:left="426"/>
      </w:pPr>
      <w:bookmarkStart w:id="37" w:name="_Toc170740114"/>
      <w:r w:rsidRPr="00BE40FB">
        <w:t>Flexible learning and teaching</w:t>
      </w:r>
      <w:bookmarkEnd w:id="37"/>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0A38318F">
            <wp:simplePos x="0" y="0"/>
            <wp:positionH relativeFrom="column">
              <wp:posOffset>107286</wp:posOffset>
            </wp:positionH>
            <wp:positionV relativeFrom="paragraph">
              <wp:posOffset>49959</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000000" w:rsidP="00BE40FB">
      <w:pPr>
        <w:spacing w:after="600" w:line="276" w:lineRule="auto"/>
        <w:rPr>
          <w:bCs/>
        </w:rPr>
      </w:pPr>
      <w:hyperlink r:id="rId83" w:tgtFrame="_blank" w:history="1">
        <w:r w:rsidR="00BE40FB"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000000" w:rsidP="00E021FC">
      <w:pPr>
        <w:pStyle w:val="Heading2"/>
        <w:ind w:left="426"/>
        <w:rPr>
          <w:lang w:val="en-US"/>
        </w:rPr>
      </w:pPr>
      <w:hyperlink r:id="rId84" w:history="1">
        <w:bookmarkStart w:id="38" w:name="_Toc170740115"/>
        <w:r w:rsidR="00BB4FFE" w:rsidRPr="007A37FA">
          <w:rPr>
            <w:rStyle w:val="Hyperlink"/>
            <w:bCs w:val="0"/>
            <w:lang w:val="en-US"/>
          </w:rPr>
          <w:t>Development and strategic benefits of learning and teaching centres</w:t>
        </w:r>
        <w:bookmarkEnd w:id="38"/>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435608" cy="1984248"/>
                    </a:xfrm>
                    <a:prstGeom prst="rect">
                      <a:avLst/>
                    </a:prstGeom>
                  </pic:spPr>
                </pic:pic>
              </a:graphicData>
            </a:graphic>
          </wp:inline>
        </w:drawing>
      </w:r>
      <w:hyperlink r:id="rId86" w:tgtFrame="_blank" w:history="1">
        <w:r w:rsidRPr="00BB4FFE">
          <w:rPr>
            <w:rStyle w:val="Hyperlink"/>
            <w:b/>
            <w:bCs/>
            <w:lang w:val="en-US"/>
          </w:rPr>
          <w:t>Download</w:t>
        </w:r>
      </w:hyperlink>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000000" w:rsidP="007A37FA">
      <w:pPr>
        <w:pStyle w:val="Heading2"/>
        <w:rPr>
          <w:lang w:val="en-US"/>
        </w:rPr>
      </w:pPr>
      <w:hyperlink r:id="rId87" w:history="1">
        <w:bookmarkStart w:id="39" w:name="_Toc170740116"/>
        <w:r w:rsidR="00CF3F2E" w:rsidRPr="007A37FA">
          <w:rPr>
            <w:rStyle w:val="Hyperlink"/>
            <w:bCs w:val="0"/>
            <w:lang w:val="en-US"/>
          </w:rPr>
          <w:t>Postdoctoral researchers at European universities: profiles, roles and institutional support structures</w:t>
        </w:r>
        <w:bookmarkEnd w:id="39"/>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435608" cy="2075688"/>
                    </a:xfrm>
                    <a:prstGeom prst="rect">
                      <a:avLst/>
                    </a:prstGeom>
                  </pic:spPr>
                </pic:pic>
              </a:graphicData>
            </a:graphic>
          </wp:inline>
        </w:drawing>
      </w:r>
      <w:hyperlink r:id="rId89"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2852EF">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F9030" w14:textId="77777777" w:rsidR="00A437CB" w:rsidRDefault="00A437CB" w:rsidP="003B2D94">
      <w:r>
        <w:separator/>
      </w:r>
    </w:p>
  </w:endnote>
  <w:endnote w:type="continuationSeparator" w:id="0">
    <w:p w14:paraId="42C11F04" w14:textId="77777777" w:rsidR="00A437CB" w:rsidRDefault="00A437CB"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6A8F" w14:paraId="0808C1C7" w14:textId="77777777" w:rsidTr="00483B11">
      <w:tc>
        <w:tcPr>
          <w:tcW w:w="4500" w:type="pct"/>
          <w:tcBorders>
            <w:top w:val="single" w:sz="4" w:space="0" w:color="000000" w:themeColor="text1"/>
          </w:tcBorders>
        </w:tcPr>
        <w:p w14:paraId="0C301AFF" w14:textId="77777777" w:rsidR="00706A8F" w:rsidRPr="00D22505" w:rsidRDefault="00706A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01638899" w:rsidR="00706A8F" w:rsidRPr="00483B11" w:rsidRDefault="00706A8F">
          <w:pPr>
            <w:pStyle w:val="Header"/>
            <w:rPr>
              <w:color w:val="E36C0A" w:themeColor="accent6" w:themeShade="BF"/>
            </w:rPr>
          </w:pPr>
          <w:r>
            <w:fldChar w:fldCharType="begin"/>
          </w:r>
          <w:r>
            <w:instrText xml:space="preserve"> PAGE   \* MERGEFORMAT </w:instrText>
          </w:r>
          <w:r>
            <w:fldChar w:fldCharType="separate"/>
          </w:r>
          <w:r w:rsidR="001929BA" w:rsidRPr="001929BA">
            <w:rPr>
              <w:noProof/>
              <w:color w:val="FFFFFF" w:themeColor="background1"/>
            </w:rPr>
            <w:t>3</w:t>
          </w:r>
          <w:r>
            <w:rPr>
              <w:noProof/>
              <w:color w:val="FFFFFF" w:themeColor="background1"/>
            </w:rPr>
            <w:fldChar w:fldCharType="end"/>
          </w:r>
        </w:p>
      </w:tc>
    </w:tr>
  </w:tbl>
  <w:p w14:paraId="52FEA35E" w14:textId="77777777" w:rsidR="00706A8F" w:rsidRDefault="00706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706A8F" w:rsidRDefault="00706A8F">
    <w:pPr>
      <w:pStyle w:val="Footer"/>
    </w:pPr>
  </w:p>
  <w:p w14:paraId="77AE8207" w14:textId="77777777" w:rsidR="00706A8F" w:rsidRDefault="00706A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706A8F" w14:paraId="0DC41580" w14:textId="77777777" w:rsidTr="00E336E1">
      <w:tc>
        <w:tcPr>
          <w:tcW w:w="4500" w:type="pct"/>
          <w:tcBorders>
            <w:top w:val="single" w:sz="4" w:space="0" w:color="000000" w:themeColor="text1"/>
          </w:tcBorders>
        </w:tcPr>
        <w:p w14:paraId="61A4D3AF" w14:textId="77777777" w:rsidR="00706A8F" w:rsidRPr="00D22505" w:rsidRDefault="00706A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49748AA8" w:rsidR="00706A8F" w:rsidRPr="00483B11" w:rsidRDefault="00706A8F">
          <w:pPr>
            <w:pStyle w:val="Header"/>
            <w:rPr>
              <w:color w:val="E36C0A" w:themeColor="accent6" w:themeShade="BF"/>
            </w:rPr>
          </w:pPr>
          <w:r>
            <w:fldChar w:fldCharType="begin"/>
          </w:r>
          <w:r>
            <w:instrText xml:space="preserve"> PAGE   \* MERGEFORMAT </w:instrText>
          </w:r>
          <w:r>
            <w:fldChar w:fldCharType="separate"/>
          </w:r>
          <w:r w:rsidR="001929BA" w:rsidRPr="001929BA">
            <w:rPr>
              <w:noProof/>
              <w:color w:val="FFFFFF" w:themeColor="background1"/>
            </w:rPr>
            <w:t>21</w:t>
          </w:r>
          <w:r>
            <w:rPr>
              <w:noProof/>
              <w:color w:val="FFFFFF" w:themeColor="background1"/>
            </w:rPr>
            <w:fldChar w:fldCharType="end"/>
          </w:r>
        </w:p>
      </w:tc>
    </w:tr>
  </w:tbl>
  <w:p w14:paraId="367987FF" w14:textId="77777777" w:rsidR="00706A8F" w:rsidRDefault="00706A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6A8F" w14:paraId="732E2AAB" w14:textId="77777777" w:rsidTr="00D22505">
      <w:tc>
        <w:tcPr>
          <w:tcW w:w="4500" w:type="pct"/>
          <w:tcBorders>
            <w:top w:val="single" w:sz="4" w:space="0" w:color="000000" w:themeColor="text1"/>
          </w:tcBorders>
        </w:tcPr>
        <w:p w14:paraId="050BB9F4" w14:textId="77777777" w:rsidR="00706A8F" w:rsidRPr="00D22505" w:rsidRDefault="00706A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54AC8E97" w:rsidR="00706A8F" w:rsidRDefault="00706A8F">
          <w:pPr>
            <w:pStyle w:val="Header"/>
            <w:rPr>
              <w:color w:val="FFFFFF" w:themeColor="background1"/>
            </w:rPr>
          </w:pPr>
          <w:r>
            <w:fldChar w:fldCharType="begin"/>
          </w:r>
          <w:r>
            <w:instrText xml:space="preserve"> PAGE   \* MERGEFORMAT </w:instrText>
          </w:r>
          <w:r>
            <w:fldChar w:fldCharType="separate"/>
          </w:r>
          <w:r w:rsidR="001929BA" w:rsidRPr="001929BA">
            <w:rPr>
              <w:noProof/>
              <w:color w:val="FFFFFF" w:themeColor="background1"/>
            </w:rPr>
            <w:t>28</w:t>
          </w:r>
          <w:r>
            <w:rPr>
              <w:noProof/>
              <w:color w:val="FFFFFF" w:themeColor="background1"/>
            </w:rPr>
            <w:fldChar w:fldCharType="end"/>
          </w:r>
        </w:p>
      </w:tc>
    </w:tr>
  </w:tbl>
  <w:p w14:paraId="4D27D4B0" w14:textId="77777777" w:rsidR="00706A8F" w:rsidRDefault="00706A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06A8F" w14:paraId="32C6AC95" w14:textId="77777777" w:rsidTr="00413D6F">
      <w:tc>
        <w:tcPr>
          <w:tcW w:w="4500" w:type="pct"/>
          <w:tcBorders>
            <w:top w:val="single" w:sz="4" w:space="0" w:color="000000" w:themeColor="text1"/>
          </w:tcBorders>
        </w:tcPr>
        <w:p w14:paraId="711D1ECF" w14:textId="77777777" w:rsidR="00706A8F" w:rsidRPr="00D22505" w:rsidRDefault="00706A8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6C3DB760" w:rsidR="00706A8F" w:rsidRDefault="00706A8F">
          <w:pPr>
            <w:pStyle w:val="Header"/>
            <w:rPr>
              <w:color w:val="FFFFFF" w:themeColor="background1"/>
            </w:rPr>
          </w:pPr>
          <w:r>
            <w:fldChar w:fldCharType="begin"/>
          </w:r>
          <w:r>
            <w:instrText xml:space="preserve"> PAGE   \* MERGEFORMAT </w:instrText>
          </w:r>
          <w:r>
            <w:fldChar w:fldCharType="separate"/>
          </w:r>
          <w:r w:rsidR="001929BA" w:rsidRPr="001929BA">
            <w:rPr>
              <w:noProof/>
              <w:color w:val="FFFFFF" w:themeColor="background1"/>
            </w:rPr>
            <w:t>32</w:t>
          </w:r>
          <w:r>
            <w:rPr>
              <w:noProof/>
              <w:color w:val="FFFFFF" w:themeColor="background1"/>
            </w:rPr>
            <w:fldChar w:fldCharType="end"/>
          </w:r>
        </w:p>
      </w:tc>
    </w:tr>
  </w:tbl>
  <w:p w14:paraId="0AD7961E" w14:textId="77777777" w:rsidR="00706A8F" w:rsidRDefault="0070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C36B" w14:textId="77777777" w:rsidR="00A437CB" w:rsidRDefault="00A437CB" w:rsidP="003B2D94">
      <w:r>
        <w:separator/>
      </w:r>
    </w:p>
  </w:footnote>
  <w:footnote w:type="continuationSeparator" w:id="0">
    <w:p w14:paraId="615CB46B" w14:textId="77777777" w:rsidR="00A437CB" w:rsidRDefault="00A437CB"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55A"/>
    <w:multiLevelType w:val="multilevel"/>
    <w:tmpl w:val="A2B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22B60"/>
    <w:multiLevelType w:val="multilevel"/>
    <w:tmpl w:val="61E8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33AB"/>
    <w:multiLevelType w:val="multilevel"/>
    <w:tmpl w:val="E5E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C6BD7"/>
    <w:multiLevelType w:val="multilevel"/>
    <w:tmpl w:val="AE6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603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104B7"/>
    <w:multiLevelType w:val="multilevel"/>
    <w:tmpl w:val="459E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1369D"/>
    <w:multiLevelType w:val="multilevel"/>
    <w:tmpl w:val="C8E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15F2"/>
    <w:multiLevelType w:val="multilevel"/>
    <w:tmpl w:val="148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F64AFA"/>
    <w:multiLevelType w:val="multilevel"/>
    <w:tmpl w:val="4A1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81956"/>
    <w:multiLevelType w:val="multilevel"/>
    <w:tmpl w:val="4C4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556039"/>
    <w:multiLevelType w:val="hybridMultilevel"/>
    <w:tmpl w:val="76D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E34F3"/>
    <w:multiLevelType w:val="hybridMultilevel"/>
    <w:tmpl w:val="3CA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B62FE"/>
    <w:multiLevelType w:val="multilevel"/>
    <w:tmpl w:val="D2D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5105A"/>
    <w:multiLevelType w:val="multilevel"/>
    <w:tmpl w:val="09F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526E"/>
    <w:multiLevelType w:val="multilevel"/>
    <w:tmpl w:val="396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86773"/>
    <w:multiLevelType w:val="multilevel"/>
    <w:tmpl w:val="D6447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007920">
    <w:abstractNumId w:val="6"/>
  </w:num>
  <w:num w:numId="2" w16cid:durableId="1983345265">
    <w:abstractNumId w:val="18"/>
  </w:num>
  <w:num w:numId="3" w16cid:durableId="115879549">
    <w:abstractNumId w:val="22"/>
  </w:num>
  <w:num w:numId="4" w16cid:durableId="1537110844">
    <w:abstractNumId w:val="3"/>
  </w:num>
  <w:num w:numId="5" w16cid:durableId="1679237158">
    <w:abstractNumId w:val="23"/>
  </w:num>
  <w:num w:numId="6" w16cid:durableId="466822822">
    <w:abstractNumId w:val="11"/>
  </w:num>
  <w:num w:numId="7" w16cid:durableId="338511956">
    <w:abstractNumId w:val="9"/>
  </w:num>
  <w:num w:numId="8" w16cid:durableId="908541410">
    <w:abstractNumId w:val="7"/>
  </w:num>
  <w:num w:numId="9" w16cid:durableId="770080238">
    <w:abstractNumId w:val="14"/>
  </w:num>
  <w:num w:numId="10" w16cid:durableId="1589314986">
    <w:abstractNumId w:val="1"/>
  </w:num>
  <w:num w:numId="11" w16cid:durableId="2060664239">
    <w:abstractNumId w:val="15"/>
  </w:num>
  <w:num w:numId="12" w16cid:durableId="1386417435">
    <w:abstractNumId w:val="16"/>
  </w:num>
  <w:num w:numId="13" w16cid:durableId="1004044069">
    <w:abstractNumId w:val="17"/>
  </w:num>
  <w:num w:numId="14" w16cid:durableId="203491925">
    <w:abstractNumId w:val="4"/>
  </w:num>
  <w:num w:numId="15" w16cid:durableId="901720156">
    <w:abstractNumId w:val="10"/>
  </w:num>
  <w:num w:numId="16" w16cid:durableId="571041733">
    <w:abstractNumId w:val="8"/>
  </w:num>
  <w:num w:numId="17" w16cid:durableId="117066208">
    <w:abstractNumId w:val="21"/>
  </w:num>
  <w:num w:numId="18" w16cid:durableId="2143844768">
    <w:abstractNumId w:val="12"/>
  </w:num>
  <w:num w:numId="19" w16cid:durableId="1443038586">
    <w:abstractNumId w:val="5"/>
  </w:num>
  <w:num w:numId="20" w16cid:durableId="1608928264">
    <w:abstractNumId w:val="24"/>
  </w:num>
  <w:num w:numId="21" w16cid:durableId="1263957168">
    <w:abstractNumId w:val="2"/>
  </w:num>
  <w:num w:numId="22" w16cid:durableId="468400871">
    <w:abstractNumId w:val="13"/>
  </w:num>
  <w:num w:numId="23" w16cid:durableId="1155947382">
    <w:abstractNumId w:val="19"/>
  </w:num>
  <w:num w:numId="24" w16cid:durableId="1519347215">
    <w:abstractNumId w:val="20"/>
  </w:num>
  <w:num w:numId="25" w16cid:durableId="160302666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1E79"/>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16"/>
    <w:rsid w:val="00082DC2"/>
    <w:rsid w:val="00082DCF"/>
    <w:rsid w:val="00082F80"/>
    <w:rsid w:val="000830E4"/>
    <w:rsid w:val="00083511"/>
    <w:rsid w:val="00083633"/>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B0A"/>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134"/>
    <w:rsid w:val="001D144F"/>
    <w:rsid w:val="001D15F7"/>
    <w:rsid w:val="001D16E2"/>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26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671"/>
    <w:rsid w:val="003000DD"/>
    <w:rsid w:val="0030047D"/>
    <w:rsid w:val="003005D7"/>
    <w:rsid w:val="00300DE4"/>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215"/>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BFE"/>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A4E"/>
    <w:rsid w:val="00533BDE"/>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2D8"/>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7C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57B5"/>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D719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795"/>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4FFE"/>
    <w:rsid w:val="00BB51C5"/>
    <w:rsid w:val="00BB5BDF"/>
    <w:rsid w:val="00BB621E"/>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10D"/>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0A4"/>
    <w:rsid w:val="00C4493C"/>
    <w:rsid w:val="00C44B7A"/>
    <w:rsid w:val="00C44CEB"/>
    <w:rsid w:val="00C44E15"/>
    <w:rsid w:val="00C44EFB"/>
    <w:rsid w:val="00C45273"/>
    <w:rsid w:val="00C45282"/>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DFA"/>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creditbulbank.bg/bg/za-nas/karieri/kandidatstvane/" TargetMode="External"/><Relationship Id="rId21" Type="http://schemas.openxmlformats.org/officeDocument/2006/relationships/hyperlink" Target="https://insait.ai/phd/" TargetMode="External"/><Relationship Id="rId42" Type="http://schemas.openxmlformats.org/officeDocument/2006/relationships/hyperlink" Target="https://cdn.bnsf.bg/index.php/s/B56YpDDcBTfpwiP" TargetMode="External"/><Relationship Id="rId47" Type="http://schemas.openxmlformats.org/officeDocument/2006/relationships/hyperlink" Target="https://horizoneuropencpportal.eu/index.php/stage" TargetMode="External"/><Relationship Id="rId63" Type="http://schemas.openxmlformats.org/officeDocument/2006/relationships/hyperlink" Target="https://www.eua.eu/events/328-unleashing-the-full-potential-of-the-european-innovation-ecosystem.html" TargetMode="External"/><Relationship Id="rId68" Type="http://schemas.openxmlformats.org/officeDocument/2006/relationships/hyperlink" Target="https://www.eua.eu/events/279-2024-eua-funding-forum.html" TargetMode="External"/><Relationship Id="rId84" Type="http://schemas.openxmlformats.org/officeDocument/2006/relationships/hyperlink" Target="https://www.eua.eu/resources/publications/1112:development-and-strategic-benefits-of-learning-and-teaching-centres.html" TargetMode="External"/><Relationship Id="rId89" Type="http://schemas.openxmlformats.org/officeDocument/2006/relationships/hyperlink" Target="https://www.eua.eu/component/attachments/attachments.html?id=4519" TargetMode="External"/><Relationship Id="rId16"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11" Type="http://schemas.openxmlformats.org/officeDocument/2006/relationships/endnotes" Target="endnotes.xml"/><Relationship Id="rId32" Type="http://schemas.openxmlformats.org/officeDocument/2006/relationships/hyperlink" Target="https://digitalexpert.bg/karieri/stazhant-digitalen-marketing/" TargetMode="External"/><Relationship Id="rId37" Type="http://schemas.openxmlformats.org/officeDocument/2006/relationships/hyperlink" Target="https://concert-japan.eu/open-call/2024/" TargetMode="External"/><Relationship Id="rId53"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58" Type="http://schemas.openxmlformats.org/officeDocument/2006/relationships/hyperlink" Target="https://bnsf.bg/wps/portal/fond-izsledvaniq/home/competitions/Pokana-Procedura-Mezhdinarodni-Forumi-2023" TargetMode="External"/><Relationship Id="rId74" Type="http://schemas.openxmlformats.org/officeDocument/2006/relationships/image" Target="media/image3.png"/><Relationship Id="rId79" Type="http://schemas.openxmlformats.org/officeDocument/2006/relationships/hyperlink" Target="https://www.eua.eu/component/attachments/attachments.html?id=4281" TargetMode="External"/><Relationship Id="rId5" Type="http://schemas.openxmlformats.org/officeDocument/2006/relationships/customXml" Target="../customXml/item5.xml"/><Relationship Id="rId90" Type="http://schemas.openxmlformats.org/officeDocument/2006/relationships/footer" Target="footer5.xml"/><Relationship Id="rId14" Type="http://schemas.openxmlformats.org/officeDocument/2006/relationships/footer" Target="footer2.xml"/><Relationship Id="rId22" Type="http://schemas.openxmlformats.org/officeDocument/2006/relationships/hyperlink" Target="https://onsites.com/en/career" TargetMode="External"/><Relationship Id="rId27" Type="http://schemas.openxmlformats.org/officeDocument/2006/relationships/hyperlink" Target="https://www.allianz.bg/bg_BG/individuals/careers/interns-program.html" TargetMode="External"/><Relationship Id="rId30" Type="http://schemas.openxmlformats.org/officeDocument/2006/relationships/hyperlink" Target="https://www.bta.bg/bg/bta-academy/internship/?fbclid=IwAR0L3DyugM-CRa2Pmdi4EMUOxFEw6WJW16N_8LeQ0XW-4nSo_dDRKAogE9w" TargetMode="External"/><Relationship Id="rId35" Type="http://schemas.openxmlformats.org/officeDocument/2006/relationships/hyperlink" Target="https://application.cei.int/application/cf2024/" TargetMode="External"/><Relationship Id="rId43" Type="http://schemas.openxmlformats.org/officeDocument/2006/relationships/hyperlink" Target="https://enims.egov.bg/" TargetMode="External"/><Relationship Id="rId48" Type="http://schemas.openxmlformats.org/officeDocument/2006/relationships/hyperlink" Target="https://www.mon.bg/bg/4" TargetMode="External"/><Relationship Id="rId56" Type="http://schemas.openxmlformats.org/officeDocument/2006/relationships/hyperlink" Target="https://ec.europa.eu/info/funding-tenders/opportunities/portal/screen/support/ncp;sortQuery=country;countryGroups=MS;countries=;functions=All%20Functions,2,3,4,5,6,7,8,9,10,11,12,13,14,15,16,17,18,19" TargetMode="External"/><Relationship Id="rId64" Type="http://schemas.openxmlformats.org/officeDocument/2006/relationships/hyperlink" Target="https://4g1we.r.sp1-brevo.net/mk/cl/f/84pICgCjhmw7Sntlwg12UAvdY8iDS0XgquOGVQQcbf7srNqzKlUWN4EFheiUFGBL7NUwO-98WNRjgEm-6-bNrcsv13gnCcmm49APfVcUm_kjFdd-JW2tLRHmusWyZKZ2MJBPxfDuGlLEuEeUhHfOzUYbuoZS4B0bSw37frNCpdkc5oqtbb0gqUSuBr8HHUW0yWx2tTZXx2h5RsTmdyK0VBXdoLNO2YZV7mTbS5fk4iz4RF1nFqjvybyj3qntYikYdCxdGLr89FslENgXRRI4obH4hNsDPX5QIEUptaaTI0I0MOYUfg8HOgXCLZItM1kVVzxwHI-p" TargetMode="External"/><Relationship Id="rId69" Type="http://schemas.openxmlformats.org/officeDocument/2006/relationships/hyperlink" Target="https://www.eua.eu/events/274-2024-european-quality-assurance-forum.html" TargetMode="External"/><Relationship Id="rId77" Type="http://schemas.openxmlformats.org/officeDocument/2006/relationships/hyperlink" Target="https://www.eua.eu/resources/publications/1055:eua-innovation-agenda-2026.html" TargetMode="External"/><Relationship Id="rId8" Type="http://schemas.openxmlformats.org/officeDocument/2006/relationships/settings" Target="settings.xml"/><Relationship Id="rId51"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72" Type="http://schemas.openxmlformats.org/officeDocument/2006/relationships/image" Target="media/image2.jpeg"/><Relationship Id="rId80" Type="http://schemas.openxmlformats.org/officeDocument/2006/relationships/image" Target="media/image5.png"/><Relationship Id="rId85"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boell.de/en/scholarships" TargetMode="External"/><Relationship Id="rId25" Type="http://schemas.openxmlformats.org/officeDocument/2006/relationships/hyperlink" Target="https://telebid-pro.com/careers/" TargetMode="External"/><Relationship Id="rId33" Type="http://schemas.openxmlformats.org/officeDocument/2006/relationships/hyperlink" Target="https://www.karollknowledge.bg/enterp" TargetMode="External"/><Relationship Id="rId38" Type="http://schemas.openxmlformats.org/officeDocument/2006/relationships/hyperlink" Target="https://concert-japan.eu/wp-content/uploads/2024/05/11th-JC-Call-Text-Final.pdf" TargetMode="External"/><Relationship Id="rId46" Type="http://schemas.openxmlformats.org/officeDocument/2006/relationships/hyperlink" Target="mailto:z_georgieva@mon.bg" TargetMode="External"/><Relationship Id="rId59" Type="http://schemas.openxmlformats.org/officeDocument/2006/relationships/hyperlink" Target="http://www.cost.eu/" TargetMode="External"/><Relationship Id="rId67" Type="http://schemas.openxmlformats.org/officeDocument/2006/relationships/hyperlink" Target="https://4g1we.r.sp1-brevo.net/mk/cl/f/_s34jXncyDK3zsX0stRH4SH8dHSobItRfH9bE_Jhl0oy3-gttEWwfiavSh7NTddsBxzNmEcpC_FGhbNbZHKiz1ZN2oZkvhPxsWv2YLOTg_-b3u5nSC_nrNVLwmabi0OLjGWAnI2oin0ZtUpVr0P-Xbe0dDJxwDYjcku1MlUgQN6dxxjaVp5ziRIn09wpsYxUvlGYbTftdLq2jGszKMEQ3ds84L897NpKpUdtndCqWks2NbQsHtX_hLfE9DedfVeBRMA8EdkV8JGBUVyw7woZQiv6RxdNo6HaM-jqbuwlrIIgyDSoODaTTYsrpgXEYaM5_fLx69EU7elXiWGtjbboxQ" TargetMode="External"/><Relationship Id="rId20" Type="http://schemas.openxmlformats.org/officeDocument/2006/relationships/hyperlink" Target="https://insait.ai/phd-mentors" TargetMode="External"/><Relationship Id="rId41" Type="http://schemas.openxmlformats.org/officeDocument/2006/relationships/hyperlink" Target="https://cdn.bnsf.bg/index.php/s/X9DW9RKetdCcm9J" TargetMode="External"/><Relationship Id="rId54"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62" Type="http://schemas.openxmlformats.org/officeDocument/2006/relationships/hyperlink" Target="https://4g1we.r.sp1-brevo.net/mk/cl/f/zeumx7ZAjsK1P6CqHgSbaA8eHYAtb0my5CfXmGYo0vcH-8RCC5--NjKp_PtPDnL44avwzYYK_inDGXgDaxcp5mKge64_b4Cr7MPnRZ1ap86mjKrUjtZtcsBOX_Eb7ALdxiw3Q3_Tr_Up8mad2Hxsgg5tQRMspeeGW6w6bZR01JXDKvQCg8ptNcLqbr1RXDnS3XBYtmN5qWbt6F2GxuVj1CqtBNNeMEjwSI_IkWdhzxeBV3oaiGfHEV3AuuUUgNY54za8QCy7GOAv1NT7o3LUszZrGNT0Fij_3aVZyd5mRSPh_5QhuooL67X7H8k3XASJ33yY-tZfluiyy0LR7iFLd5Yd1C6-" TargetMode="External"/><Relationship Id="rId70" Type="http://schemas.openxmlformats.org/officeDocument/2006/relationships/hyperlink" Target="https://joint-research-centre.ec.europa.eu/events/annual-research-conference-2024-europe-changing-world-navigating-challenges-seeking-opportunities-2024-11-21_en" TargetMode="External"/><Relationship Id="rId75" Type="http://schemas.openxmlformats.org/officeDocument/2006/relationships/hyperlink" Target="https://www.eua.eu/component/attachments/attachments.html?id=4540" TargetMode="External"/><Relationship Id="rId83" Type="http://schemas.openxmlformats.org/officeDocument/2006/relationships/hyperlink" Target="https://www.eua.eu/component/attachments/attachments.html?id=4518" TargetMode="External"/><Relationship Id="rId88" Type="http://schemas.openxmlformats.org/officeDocument/2006/relationships/image" Target="media/image8.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23" Type="http://schemas.openxmlformats.org/officeDocument/2006/relationships/hyperlink" Target="https://www.careers.postbank.bg/jobs/519-stazhant-v-upravlenie-korporativ?source=jobs" TargetMode="External"/><Relationship Id="rId28" Type="http://schemas.openxmlformats.org/officeDocument/2006/relationships/hyperlink" Target="mailto:hr@sopharmacy.bg" TargetMode="External"/><Relationship Id="rId36" Type="http://schemas.openxmlformats.org/officeDocument/2006/relationships/hyperlink" Target="http://www.cost.eu/cnc" TargetMode="External"/><Relationship Id="rId49" Type="http://schemas.openxmlformats.org/officeDocument/2006/relationships/hyperlink" Target="https://naukamon.eu/" TargetMode="External"/><Relationship Id="rId57" Type="http://schemas.openxmlformats.org/officeDocument/2006/relationships/hyperlink" Target="https://enims.egov.bg/" TargetMode="External"/><Relationship Id="rId10" Type="http://schemas.openxmlformats.org/officeDocument/2006/relationships/footnotes" Target="footnotes.xml"/><Relationship Id="rId31" Type="http://schemas.openxmlformats.org/officeDocument/2006/relationships/hyperlink" Target="https://www.bacb.bg/bg/stajantska-programa-2024" TargetMode="External"/><Relationship Id="rId44" Type="http://schemas.openxmlformats.org/officeDocument/2006/relationships/hyperlink" Target="https://enims.egov.bg/" TargetMode="External"/><Relationship Id="rId52"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60" Type="http://schemas.openxmlformats.org/officeDocument/2006/relationships/hyperlink" Target="https://bnsf.bg/wps/portal/fond-izsledvaniq/home/competitions/Pokana-COST-2024" TargetMode="External"/><Relationship Id="rId65" Type="http://schemas.openxmlformats.org/officeDocument/2006/relationships/hyperlink" Target="https://4g1we.r.sp1-brevo.net/mk/cl/f/uzWojgzZaIhVhYH8I9lSQ30W2-_Kl5EdYiXhhUYbUbijiXbFu2IcbhqZWU7_aAMUDaJoQ2WYBxY-5skLSNnx5JS_jq1rup-proRQjGllmFZqYtPYKRCF1t31nJYnT9P365coB7Spl88ylP6KelWyLlU1XqqPmKzWemHNH76O4u6b7pPEhXiiN94rT4huqCZg_QWSLPqsaANcrEPSIee7qiLarsibH7OmTVaK1n99Q6a1Q6gFxx7a6FubYWwj-t8n0w6i5HgPTvaTzcEpnWl4d6FYk1yHlSNImuZfUjN5eVbOQu8FklNg6QE3AUNouawlWxoP5s89yg3_S6kEC8-rrMU" TargetMode="External"/><Relationship Id="rId73" Type="http://schemas.openxmlformats.org/officeDocument/2006/relationships/hyperlink" Target="https://cerncourier.com/wp-content/uploads/2024/05/CERNCourier2024MayJun-digitaledition.pdf" TargetMode="External"/><Relationship Id="rId78" Type="http://schemas.openxmlformats.org/officeDocument/2006/relationships/image" Target="media/image4.png"/><Relationship Id="rId81" Type="http://schemas.openxmlformats.org/officeDocument/2006/relationships/hyperlink" Target="https://www.eua.eu/component/attachments/attachments.html?id=4383" TargetMode="External"/><Relationship Id="rId86" Type="http://schemas.openxmlformats.org/officeDocument/2006/relationships/hyperlink" Target="https://www.eua.eu/component/attachments/attachments.html?id=4533"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dia.europe@kas.de" TargetMode="External"/><Relationship Id="rId39" Type="http://schemas.openxmlformats.org/officeDocument/2006/relationships/hyperlink" Target="https://concert-japan.eu/wp-content/uploads/2024/05/eig_concert-japan-11th_call_guidelines_for_applicants.pdf" TargetMode="External"/><Relationship Id="rId34" Type="http://schemas.openxmlformats.org/officeDocument/2006/relationships/hyperlink" Target="https://www.cei.int/news/9899/cei-cooperation-fund-call-for-proposals-now-open" TargetMode="External"/><Relationship Id="rId50" Type="http://schemas.openxmlformats.org/officeDocument/2006/relationships/hyperlink" Target="https://horizoneu.mon.bg/" TargetMode="External"/><Relationship Id="rId55" Type="http://schemas.openxmlformats.org/officeDocument/2006/relationships/hyperlink" Target="https://ec.europa.eu/info/funding-tenders/opportunities/docs/2021-2027/horizon/wp-call/2023-2024/wp-2-msca-actions_horizon-2023-2024_en.pdf" TargetMode="External"/><Relationship Id="rId76" Type="http://schemas.openxmlformats.org/officeDocument/2006/relationships/hyperlink" Target="https://www.eua.eu/resources/publications/1059:artificial-intelligence-tools-and-their-responsible-use-in-higher-education-learning-and-teaching.html" TargetMode="External"/><Relationship Id="rId7" Type="http://schemas.openxmlformats.org/officeDocument/2006/relationships/styles" Target="styles.xml"/><Relationship Id="rId71" Type="http://schemas.openxmlformats.org/officeDocument/2006/relationships/footer" Target="footer4.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sopharmacy.bg/bg/careersItem23" TargetMode="External"/><Relationship Id="rId24" Type="http://schemas.openxmlformats.org/officeDocument/2006/relationships/hyperlink" Target="https://dskbank.bg/%D0%BA%D0%B0%D1%80%D0%B8%D0%B5%D1%80%D0%B8/%D0%B4%D1%81%D0%BA-%D1%81%D1%82%D0%B0%D1%80%D1%82-%D0%B2-%D0%BA%D0%B0%D1%80%D0%B8%D0%B5%D1%80%D0%B0%D1%82%D0%B0" TargetMode="External"/><Relationship Id="rId40" Type="http://schemas.openxmlformats.org/officeDocument/2006/relationships/hyperlink" Target="https://ptoutline.eu/app/eigjapan_jc2024" TargetMode="External"/><Relationship Id="rId45" Type="http://schemas.openxmlformats.org/officeDocument/2006/relationships/hyperlink" Target="https://bnsf.bg/wps/portal/fond-izsledvaniq/home/competitions/Pokana_BG-Fr_RILA-2024" TargetMode="External"/><Relationship Id="rId66" Type="http://schemas.openxmlformats.org/officeDocument/2006/relationships/hyperlink" Target="https://4g1we.r.sp1-brevo.net/mk/cl/f/KpPFDf2PO3bNR8ssWsLBS5_25Nvv7vsMEfKjDUD0lMhUxFwOhxqESZRKxmMg3OeYSX16sAQ6L2tlXdPjXN0Y0jvXBHT04T2HTaWorf05GhuAUPtIreUCg6owLgybb3RGhGO5QZoLX3xoAnsdzk9tYNME4dssEc7SIap9QImCs1xtikU45YJ7H1HFccBS22ghN8boJ3FojCTFR-EWDnlLSxjUcSjHISXSgUFrv9p_TDQUvrMaeQjFN8lffbtft1MbGxOa9OjVjs9IJsytAh_ffc-6DpQ3d5cRgSUv7EpknFiyB0CtIqsC_oV-HfpGp44phymkOvv5cdME32movO7OWClKfTKoQ1aEBzHqkg4LsivLaF9Jvd6tynr6amf_P4tt-xKzVq5wxbXz463wgz_IAQZ1xLlABRaRjKo23MhVdhL3jgn1" TargetMode="External"/><Relationship Id="rId87" Type="http://schemas.openxmlformats.org/officeDocument/2006/relationships/hyperlink" Target="https://www.eua.eu/resources/publications/1110:postdoctoral-researchers-at-european-universities-profiles,-roles-and-institutional-support-structures.html" TargetMode="External"/><Relationship Id="rId61" Type="http://schemas.openxmlformats.org/officeDocument/2006/relationships/footer" Target="footer3.xml"/><Relationship Id="rId82" Type="http://schemas.openxmlformats.org/officeDocument/2006/relationships/image" Target="media/image6.png"/><Relationship Id="rId19" Type="http://schemas.openxmlformats.org/officeDocument/2006/relationships/hyperlink" Target="https://www.shu.bg/projects/programi-konkursi/frenskiyat-institut-v-balgariya-obyavyava-konkurs-po-programata-nauchen-prestoj-na-visoko-n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ЮЛИ,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590C64-D2BF-4DB7-A4FB-D6FC63AA6B83}">
  <ds:schemaRefs>
    <ds:schemaRef ds:uri="http://schemas.openxmlformats.org/officeDocument/2006/bibliography"/>
  </ds:schemaRefs>
</ds:datastoreItem>
</file>

<file path=customXml/itemProps3.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4.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customXml/itemProps5.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10913</Words>
  <Characters>65478</Characters>
  <Application>Microsoft Office Word</Application>
  <DocSecurity>0</DocSecurity>
  <Lines>1259</Lines>
  <Paragraphs>545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3</cp:revision>
  <cp:lastPrinted>2014-05-12T09:53:00Z</cp:lastPrinted>
  <dcterms:created xsi:type="dcterms:W3CDTF">2024-07-06T16:33:00Z</dcterms:created>
  <dcterms:modified xsi:type="dcterms:W3CDTF">2024-07-06T16:33:00Z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