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FEC4" w14:textId="77777777" w:rsidR="006D7E8D" w:rsidRPr="0020297A" w:rsidRDefault="006D7E8D" w:rsidP="00F65084">
      <w:pPr>
        <w:rPr>
          <w:rFonts w:ascii="Comic Sans MS" w:hAnsi="Comic Sans MS"/>
          <w:sz w:val="28"/>
          <w:szCs w:val="28"/>
        </w:rPr>
      </w:pPr>
    </w:p>
    <w:p w14:paraId="2EC0A34F" w14:textId="77777777" w:rsidR="0020297A" w:rsidRPr="0020297A" w:rsidRDefault="00AA4358" w:rsidP="0020297A">
      <w:pPr>
        <w:rPr>
          <w:rFonts w:ascii="Comic Sans MS" w:hAnsi="Comic Sans MS"/>
          <w:b/>
          <w:color w:val="BD0B24"/>
          <w:sz w:val="28"/>
          <w:szCs w:val="28"/>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58375A94" wp14:editId="5E9AC12C">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81E8D84" w14:textId="77777777" w:rsidR="000F66B2" w:rsidRPr="00015B3F" w:rsidRDefault="00AE36D0"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000F66B2">
                                        <w:rPr>
                                          <w:rFonts w:eastAsiaTheme="majorEastAsia" w:cstheme="majorBidi"/>
                                          <w:b/>
                                          <w:bCs/>
                                          <w:color w:val="FFFFFF" w:themeColor="background1"/>
                                          <w:sz w:val="28"/>
                                          <w:szCs w:val="28"/>
                                        </w:rPr>
                                        <w:t>, 20</w:t>
                                      </w:r>
                                      <w:r w:rsidR="000F66B2">
                                        <w:rPr>
                                          <w:rFonts w:eastAsiaTheme="majorEastAsia" w:cstheme="majorBidi"/>
                                          <w:b/>
                                          <w:bCs/>
                                          <w:color w:val="FFFFFF" w:themeColor="background1"/>
                                          <w:sz w:val="28"/>
                                          <w:szCs w:val="28"/>
                                          <w:lang w:val="bg-BG"/>
                                        </w:rPr>
                                        <w:t>22</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7CCB28E4" w14:textId="77777777" w:rsidR="000F66B2" w:rsidRPr="00015B3F" w:rsidRDefault="000F66B2"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18ECB8CD" w14:textId="77777777" w:rsidR="000F66B2" w:rsidRPr="00015B3F" w:rsidRDefault="000F66B2" w:rsidP="00250696">
                                  <w:pPr>
                                    <w:pStyle w:val="NoSpacing"/>
                                    <w:spacing w:line="360" w:lineRule="auto"/>
                                    <w:rPr>
                                      <w:color w:val="FFFFFF" w:themeColor="background1"/>
                                      <w:sz w:val="28"/>
                                      <w:szCs w:val="28"/>
                                    </w:rPr>
                                  </w:pPr>
                                </w:p>
                                <w:p w14:paraId="4C7A619F" w14:textId="77777777" w:rsidR="000F66B2" w:rsidRPr="00015B3F" w:rsidRDefault="000F66B2"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2C371A5F" w14:textId="77777777" w:rsidR="000F66B2" w:rsidRPr="00D00941" w:rsidRDefault="000F66B2"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F66B2" w:rsidRPr="00015B3F" w:rsidRDefault="00AE36D0"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000F66B2">
                                  <w:rPr>
                                    <w:rFonts w:eastAsiaTheme="majorEastAsia" w:cstheme="majorBidi"/>
                                    <w:b/>
                                    <w:bCs/>
                                    <w:color w:val="FFFFFF" w:themeColor="background1"/>
                                    <w:sz w:val="28"/>
                                    <w:szCs w:val="28"/>
                                  </w:rPr>
                                  <w:t>, 20</w:t>
                                </w:r>
                                <w:r w:rsidR="000F66B2">
                                  <w:rPr>
                                    <w:rFonts w:eastAsiaTheme="majorEastAsia" w:cstheme="majorBidi"/>
                                    <w:b/>
                                    <w:bCs/>
                                    <w:color w:val="FFFFFF" w:themeColor="background1"/>
                                    <w:sz w:val="28"/>
                                    <w:szCs w:val="28"/>
                                    <w:lang w:val="bg-BG"/>
                                  </w:rPr>
                                  <w:t>22</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0F66B2" w:rsidRPr="00015B3F" w:rsidRDefault="000F66B2"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0F66B2" w:rsidRPr="00015B3F" w:rsidRDefault="000F66B2" w:rsidP="00250696">
                            <w:pPr>
                              <w:pStyle w:val="NoSpacing"/>
                              <w:spacing w:line="360" w:lineRule="auto"/>
                              <w:rPr>
                                <w:color w:val="FFFFFF" w:themeColor="background1"/>
                                <w:sz w:val="28"/>
                                <w:szCs w:val="28"/>
                              </w:rPr>
                            </w:pPr>
                          </w:p>
                          <w:p w:rsidR="000F66B2" w:rsidRPr="00015B3F" w:rsidRDefault="000F66B2"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0F66B2" w:rsidRPr="00D00941" w:rsidRDefault="000F66B2"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2F45DC27"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261B7E77" w14:textId="77777777" w:rsidR="006D7E8D" w:rsidRPr="00353752" w:rsidRDefault="006D7E8D" w:rsidP="00E848D9">
      <w:pPr>
        <w:tabs>
          <w:tab w:val="left" w:pos="1452"/>
        </w:tabs>
        <w:rPr>
          <w:sz w:val="28"/>
          <w:szCs w:val="28"/>
        </w:rPr>
      </w:pPr>
    </w:p>
    <w:p w14:paraId="07CF5AD9" w14:textId="77777777" w:rsidR="006D7E8D" w:rsidRPr="00DE0B3E" w:rsidRDefault="006D7E8D" w:rsidP="00E848D9">
      <w:pPr>
        <w:tabs>
          <w:tab w:val="left" w:pos="1452"/>
        </w:tabs>
        <w:rPr>
          <w:sz w:val="28"/>
          <w:szCs w:val="28"/>
        </w:rPr>
      </w:pPr>
    </w:p>
    <w:p w14:paraId="38DCF27A" w14:textId="77777777" w:rsidR="006D7E8D" w:rsidRDefault="006D7E8D" w:rsidP="00E848D9">
      <w:pPr>
        <w:tabs>
          <w:tab w:val="left" w:pos="1452"/>
        </w:tabs>
        <w:rPr>
          <w:sz w:val="28"/>
          <w:szCs w:val="28"/>
        </w:rPr>
      </w:pPr>
    </w:p>
    <w:p w14:paraId="0F4EFC47" w14:textId="77777777" w:rsidR="00FC6B77" w:rsidRDefault="00FC6B77" w:rsidP="00E848D9">
      <w:pPr>
        <w:tabs>
          <w:tab w:val="left" w:pos="1452"/>
        </w:tabs>
        <w:rPr>
          <w:sz w:val="28"/>
          <w:szCs w:val="28"/>
        </w:rPr>
      </w:pPr>
    </w:p>
    <w:p w14:paraId="6430EDFB" w14:textId="77777777" w:rsidR="00FC6B77" w:rsidRPr="00FC6B77" w:rsidRDefault="00FC6B77" w:rsidP="00FC6B77">
      <w:pPr>
        <w:rPr>
          <w:sz w:val="28"/>
          <w:szCs w:val="28"/>
        </w:rPr>
      </w:pPr>
    </w:p>
    <w:p w14:paraId="4426AD3F" w14:textId="77777777" w:rsidR="00FC6B77" w:rsidRPr="00FC6B77" w:rsidRDefault="00FC6B77" w:rsidP="00FC6B77">
      <w:pPr>
        <w:rPr>
          <w:sz w:val="28"/>
          <w:szCs w:val="28"/>
        </w:rPr>
      </w:pPr>
    </w:p>
    <w:p w14:paraId="1AD1156B" w14:textId="77777777" w:rsidR="00FC6B77" w:rsidRPr="00FC6B77" w:rsidRDefault="00FC6B77" w:rsidP="00FC6B77">
      <w:pPr>
        <w:rPr>
          <w:sz w:val="28"/>
          <w:szCs w:val="28"/>
        </w:rPr>
      </w:pPr>
    </w:p>
    <w:p w14:paraId="622F60F1" w14:textId="77777777" w:rsidR="00FC6B77" w:rsidRPr="00FC6B77" w:rsidRDefault="00FC6B77" w:rsidP="00FC6B77">
      <w:pPr>
        <w:rPr>
          <w:sz w:val="28"/>
          <w:szCs w:val="28"/>
        </w:rPr>
      </w:pPr>
    </w:p>
    <w:p w14:paraId="4EA6EACC" w14:textId="77777777" w:rsidR="00FC6B77" w:rsidRPr="00FC6B77" w:rsidRDefault="00FC6B77" w:rsidP="00FC6B77">
      <w:pPr>
        <w:rPr>
          <w:sz w:val="28"/>
          <w:szCs w:val="28"/>
        </w:rPr>
      </w:pPr>
    </w:p>
    <w:p w14:paraId="748A6780" w14:textId="77777777" w:rsidR="00FC6B77" w:rsidRPr="00FC6B77" w:rsidRDefault="00FC6B77" w:rsidP="00FC6B77">
      <w:pPr>
        <w:rPr>
          <w:sz w:val="28"/>
          <w:szCs w:val="28"/>
        </w:rPr>
      </w:pPr>
    </w:p>
    <w:p w14:paraId="7CB1A011" w14:textId="77777777" w:rsidR="00FC6B77" w:rsidRPr="00FC6B77" w:rsidRDefault="00FC6B77" w:rsidP="00FC6B77">
      <w:pPr>
        <w:rPr>
          <w:sz w:val="28"/>
          <w:szCs w:val="28"/>
        </w:rPr>
      </w:pPr>
    </w:p>
    <w:p w14:paraId="4556B512" w14:textId="77777777" w:rsidR="00FC6B77" w:rsidRPr="00FC6B77" w:rsidRDefault="00FC6B77" w:rsidP="00FC6B77">
      <w:pPr>
        <w:rPr>
          <w:sz w:val="28"/>
          <w:szCs w:val="28"/>
        </w:rPr>
      </w:pPr>
    </w:p>
    <w:p w14:paraId="2A6D47FC" w14:textId="77777777" w:rsidR="00FC6B77" w:rsidRPr="00FC6B77" w:rsidRDefault="00FC6B77" w:rsidP="00FC6B77">
      <w:pPr>
        <w:rPr>
          <w:sz w:val="28"/>
          <w:szCs w:val="28"/>
        </w:rPr>
      </w:pPr>
    </w:p>
    <w:p w14:paraId="3D6F5D39" w14:textId="77777777" w:rsidR="00FC6B77" w:rsidRPr="00FC6B77" w:rsidRDefault="005A143A" w:rsidP="00FC6B77">
      <w:pPr>
        <w:rPr>
          <w:sz w:val="28"/>
          <w:szCs w:val="28"/>
        </w:rPr>
      </w:pPr>
      <w:r>
        <w:rPr>
          <w:sz w:val="28"/>
          <w:szCs w:val="28"/>
        </w:rPr>
        <w:t xml:space="preserve"> </w:t>
      </w:r>
    </w:p>
    <w:p w14:paraId="745822E7" w14:textId="77777777" w:rsidR="00FC6B77" w:rsidRPr="00FC6B77" w:rsidRDefault="00FC6B77" w:rsidP="00FC6B77">
      <w:pPr>
        <w:rPr>
          <w:sz w:val="28"/>
          <w:szCs w:val="28"/>
        </w:rPr>
      </w:pPr>
    </w:p>
    <w:p w14:paraId="743FF7E5" w14:textId="77777777" w:rsidR="00FC6B77" w:rsidRDefault="00FC6B77" w:rsidP="00FC6B77">
      <w:pPr>
        <w:tabs>
          <w:tab w:val="left" w:pos="3276"/>
        </w:tabs>
        <w:rPr>
          <w:sz w:val="28"/>
          <w:szCs w:val="28"/>
        </w:rPr>
      </w:pPr>
      <w:r>
        <w:rPr>
          <w:sz w:val="28"/>
          <w:szCs w:val="28"/>
        </w:rPr>
        <w:tab/>
      </w:r>
    </w:p>
    <w:p w14:paraId="5515EF52"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458B029E"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00F03B79" w14:textId="77777777" w:rsidR="00C75FE7"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99979377" w:history="1">
            <w:r w:rsidR="00C75FE7" w:rsidRPr="00670DCA">
              <w:rPr>
                <w:rStyle w:val="Hyperlink"/>
                <w:noProof/>
              </w:rPr>
              <w:t>КОНКУРСИ, СТИПЕНДИИ, СТАЖОВЕ</w:t>
            </w:r>
            <w:r w:rsidR="00C75FE7">
              <w:rPr>
                <w:noProof/>
                <w:webHidden/>
              </w:rPr>
              <w:tab/>
            </w:r>
            <w:r w:rsidR="00C75FE7">
              <w:rPr>
                <w:noProof/>
                <w:webHidden/>
              </w:rPr>
              <w:fldChar w:fldCharType="begin"/>
            </w:r>
            <w:r w:rsidR="00C75FE7">
              <w:rPr>
                <w:noProof/>
                <w:webHidden/>
              </w:rPr>
              <w:instrText xml:space="preserve"> PAGEREF _Toc99979377 \h </w:instrText>
            </w:r>
            <w:r w:rsidR="00C75FE7">
              <w:rPr>
                <w:noProof/>
                <w:webHidden/>
              </w:rPr>
            </w:r>
            <w:r w:rsidR="00C75FE7">
              <w:rPr>
                <w:noProof/>
                <w:webHidden/>
              </w:rPr>
              <w:fldChar w:fldCharType="separate"/>
            </w:r>
            <w:r w:rsidR="00C75FE7">
              <w:rPr>
                <w:noProof/>
                <w:webHidden/>
              </w:rPr>
              <w:t>3</w:t>
            </w:r>
            <w:r w:rsidR="00C75FE7">
              <w:rPr>
                <w:noProof/>
                <w:webHidden/>
              </w:rPr>
              <w:fldChar w:fldCharType="end"/>
            </w:r>
          </w:hyperlink>
        </w:p>
        <w:p w14:paraId="1B263CCB"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78" w:history="1">
            <w:r w:rsidR="00C75FE7" w:rsidRPr="00670DCA">
              <w:rPr>
                <w:rStyle w:val="Hyperlink"/>
                <w:rFonts w:ascii="Wingdings" w:hAnsi="Wingdings"/>
                <w:noProof/>
                <w:lang w:eastAsia="bg-BG"/>
              </w:rPr>
              <w:t></w:t>
            </w:r>
            <w:r w:rsidR="00C75FE7">
              <w:rPr>
                <w:rFonts w:asciiTheme="minorHAnsi" w:eastAsiaTheme="minorEastAsia" w:hAnsiTheme="minorHAnsi" w:cstheme="minorBidi"/>
                <w:noProof/>
                <w:sz w:val="22"/>
                <w:szCs w:val="22"/>
              </w:rPr>
              <w:tab/>
            </w:r>
            <w:r w:rsidR="00C75FE7" w:rsidRPr="00670DCA">
              <w:rPr>
                <w:rStyle w:val="Hyperlink"/>
                <w:noProof/>
                <w:lang w:eastAsia="bg-BG"/>
              </w:rPr>
              <w:t>Програма за стипендии „Жените в технологиите“</w:t>
            </w:r>
            <w:r w:rsidR="00C75FE7">
              <w:rPr>
                <w:noProof/>
                <w:webHidden/>
              </w:rPr>
              <w:tab/>
            </w:r>
            <w:r w:rsidR="00C75FE7">
              <w:rPr>
                <w:noProof/>
                <w:webHidden/>
              </w:rPr>
              <w:fldChar w:fldCharType="begin"/>
            </w:r>
            <w:r w:rsidR="00C75FE7">
              <w:rPr>
                <w:noProof/>
                <w:webHidden/>
              </w:rPr>
              <w:instrText xml:space="preserve"> PAGEREF _Toc99979378 \h </w:instrText>
            </w:r>
            <w:r w:rsidR="00C75FE7">
              <w:rPr>
                <w:noProof/>
                <w:webHidden/>
              </w:rPr>
            </w:r>
            <w:r w:rsidR="00C75FE7">
              <w:rPr>
                <w:noProof/>
                <w:webHidden/>
              </w:rPr>
              <w:fldChar w:fldCharType="separate"/>
            </w:r>
            <w:r w:rsidR="00C75FE7">
              <w:rPr>
                <w:noProof/>
                <w:webHidden/>
              </w:rPr>
              <w:t>3</w:t>
            </w:r>
            <w:r w:rsidR="00C75FE7">
              <w:rPr>
                <w:noProof/>
                <w:webHidden/>
              </w:rPr>
              <w:fldChar w:fldCharType="end"/>
            </w:r>
          </w:hyperlink>
        </w:p>
        <w:p w14:paraId="24F6F531"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79" w:history="1">
            <w:r w:rsidR="00C75FE7" w:rsidRPr="00670DCA">
              <w:rPr>
                <w:rStyle w:val="Hyperlink"/>
                <w:rFonts w:ascii="Wingdings" w:hAnsi="Wingdings"/>
                <w:noProof/>
                <w:lang w:eastAsia="bg-BG"/>
              </w:rPr>
              <w:t></w:t>
            </w:r>
            <w:r w:rsidR="00C75FE7">
              <w:rPr>
                <w:rFonts w:asciiTheme="minorHAnsi" w:eastAsiaTheme="minorEastAsia" w:hAnsiTheme="minorHAnsi" w:cstheme="minorBidi"/>
                <w:noProof/>
                <w:sz w:val="22"/>
                <w:szCs w:val="22"/>
              </w:rPr>
              <w:tab/>
            </w:r>
            <w:r w:rsidR="00C75FE7" w:rsidRPr="00670DCA">
              <w:rPr>
                <w:rStyle w:val="Hyperlink"/>
                <w:noProof/>
                <w:lang w:eastAsia="bg-BG"/>
              </w:rPr>
              <w:t>Bogliasco Fellowships Programme</w:t>
            </w:r>
            <w:r w:rsidR="00C75FE7">
              <w:rPr>
                <w:noProof/>
                <w:webHidden/>
              </w:rPr>
              <w:tab/>
            </w:r>
            <w:r w:rsidR="00C75FE7">
              <w:rPr>
                <w:noProof/>
                <w:webHidden/>
              </w:rPr>
              <w:fldChar w:fldCharType="begin"/>
            </w:r>
            <w:r w:rsidR="00C75FE7">
              <w:rPr>
                <w:noProof/>
                <w:webHidden/>
              </w:rPr>
              <w:instrText xml:space="preserve"> PAGEREF _Toc99979379 \h </w:instrText>
            </w:r>
            <w:r w:rsidR="00C75FE7">
              <w:rPr>
                <w:noProof/>
                <w:webHidden/>
              </w:rPr>
            </w:r>
            <w:r w:rsidR="00C75FE7">
              <w:rPr>
                <w:noProof/>
                <w:webHidden/>
              </w:rPr>
              <w:fldChar w:fldCharType="separate"/>
            </w:r>
            <w:r w:rsidR="00C75FE7">
              <w:rPr>
                <w:noProof/>
                <w:webHidden/>
              </w:rPr>
              <w:t>3</w:t>
            </w:r>
            <w:r w:rsidR="00C75FE7">
              <w:rPr>
                <w:noProof/>
                <w:webHidden/>
              </w:rPr>
              <w:fldChar w:fldCharType="end"/>
            </w:r>
          </w:hyperlink>
        </w:p>
        <w:p w14:paraId="312915AE"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80"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lang w:val="bg-BG"/>
              </w:rPr>
              <w:t>С</w:t>
            </w:r>
            <w:r w:rsidR="00C75FE7" w:rsidRPr="00670DCA">
              <w:rPr>
                <w:rStyle w:val="Hyperlink"/>
                <w:noProof/>
              </w:rPr>
              <w:t>типендии за постдокторска специализация в Япония</w:t>
            </w:r>
            <w:r w:rsidR="00C75FE7">
              <w:rPr>
                <w:noProof/>
                <w:webHidden/>
              </w:rPr>
              <w:tab/>
            </w:r>
            <w:r w:rsidR="00C75FE7">
              <w:rPr>
                <w:noProof/>
                <w:webHidden/>
              </w:rPr>
              <w:fldChar w:fldCharType="begin"/>
            </w:r>
            <w:r w:rsidR="00C75FE7">
              <w:rPr>
                <w:noProof/>
                <w:webHidden/>
              </w:rPr>
              <w:instrText xml:space="preserve"> PAGEREF _Toc99979380 \h </w:instrText>
            </w:r>
            <w:r w:rsidR="00C75FE7">
              <w:rPr>
                <w:noProof/>
                <w:webHidden/>
              </w:rPr>
            </w:r>
            <w:r w:rsidR="00C75FE7">
              <w:rPr>
                <w:noProof/>
                <w:webHidden/>
              </w:rPr>
              <w:fldChar w:fldCharType="separate"/>
            </w:r>
            <w:r w:rsidR="00C75FE7">
              <w:rPr>
                <w:noProof/>
                <w:webHidden/>
              </w:rPr>
              <w:t>5</w:t>
            </w:r>
            <w:r w:rsidR="00C75FE7">
              <w:rPr>
                <w:noProof/>
                <w:webHidden/>
              </w:rPr>
              <w:fldChar w:fldCharType="end"/>
            </w:r>
          </w:hyperlink>
        </w:p>
        <w:p w14:paraId="1031913D"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81" w:history="1">
            <w:r w:rsidR="00C75FE7" w:rsidRPr="00670DCA">
              <w:rPr>
                <w:rStyle w:val="Hyperlink"/>
                <w:rFonts w:ascii="Wingdings" w:hAnsi="Wingdings"/>
                <w:noProof/>
                <w:lang w:eastAsia="bg-BG"/>
              </w:rPr>
              <w:t></w:t>
            </w:r>
            <w:r w:rsidR="00C75FE7">
              <w:rPr>
                <w:rFonts w:asciiTheme="minorHAnsi" w:eastAsiaTheme="minorEastAsia" w:hAnsiTheme="minorHAnsi" w:cstheme="minorBidi"/>
                <w:noProof/>
                <w:sz w:val="22"/>
                <w:szCs w:val="22"/>
              </w:rPr>
              <w:tab/>
            </w:r>
            <w:r w:rsidR="00C75FE7" w:rsidRPr="00670DCA">
              <w:rPr>
                <w:rStyle w:val="Hyperlink"/>
                <w:noProof/>
                <w:lang w:eastAsia="bg-BG"/>
              </w:rPr>
              <w:t>Sustainability Scholarship</w:t>
            </w:r>
            <w:r w:rsidR="00C75FE7">
              <w:rPr>
                <w:noProof/>
                <w:webHidden/>
              </w:rPr>
              <w:tab/>
            </w:r>
            <w:r w:rsidR="00C75FE7">
              <w:rPr>
                <w:noProof/>
                <w:webHidden/>
              </w:rPr>
              <w:fldChar w:fldCharType="begin"/>
            </w:r>
            <w:r w:rsidR="00C75FE7">
              <w:rPr>
                <w:noProof/>
                <w:webHidden/>
              </w:rPr>
              <w:instrText xml:space="preserve"> PAGEREF _Toc99979381 \h </w:instrText>
            </w:r>
            <w:r w:rsidR="00C75FE7">
              <w:rPr>
                <w:noProof/>
                <w:webHidden/>
              </w:rPr>
            </w:r>
            <w:r w:rsidR="00C75FE7">
              <w:rPr>
                <w:noProof/>
                <w:webHidden/>
              </w:rPr>
              <w:fldChar w:fldCharType="separate"/>
            </w:r>
            <w:r w:rsidR="00C75FE7">
              <w:rPr>
                <w:noProof/>
                <w:webHidden/>
              </w:rPr>
              <w:t>5</w:t>
            </w:r>
            <w:r w:rsidR="00C75FE7">
              <w:rPr>
                <w:noProof/>
                <w:webHidden/>
              </w:rPr>
              <w:fldChar w:fldCharType="end"/>
            </w:r>
          </w:hyperlink>
        </w:p>
        <w:p w14:paraId="589D84E6"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82" w:history="1">
            <w:r w:rsidR="00C75FE7" w:rsidRPr="00670DCA">
              <w:rPr>
                <w:rStyle w:val="Hyperlink"/>
                <w:rFonts w:ascii="Wingdings" w:hAnsi="Wingdings"/>
                <w:noProof/>
                <w:bdr w:val="none" w:sz="0" w:space="0" w:color="auto" w:frame="1"/>
              </w:rPr>
              <w:t></w:t>
            </w:r>
            <w:r w:rsidR="00C75FE7">
              <w:rPr>
                <w:rFonts w:asciiTheme="minorHAnsi" w:eastAsiaTheme="minorEastAsia" w:hAnsiTheme="minorHAnsi" w:cstheme="minorBidi"/>
                <w:noProof/>
                <w:sz w:val="22"/>
                <w:szCs w:val="22"/>
              </w:rPr>
              <w:tab/>
            </w:r>
            <w:r w:rsidR="00C75FE7" w:rsidRPr="00670DCA">
              <w:rPr>
                <w:rStyle w:val="Hyperlink"/>
                <w:noProof/>
                <w:bdr w:val="none" w:sz="0" w:space="0" w:color="auto" w:frame="1"/>
                <w:shd w:val="clear" w:color="auto" w:fill="FFFFFF"/>
              </w:rPr>
              <w:t>Scholarship to study a Master</w:t>
            </w:r>
            <w:r w:rsidR="00C75FE7">
              <w:rPr>
                <w:noProof/>
                <w:webHidden/>
              </w:rPr>
              <w:tab/>
            </w:r>
            <w:r w:rsidR="00C75FE7">
              <w:rPr>
                <w:noProof/>
                <w:webHidden/>
              </w:rPr>
              <w:fldChar w:fldCharType="begin"/>
            </w:r>
            <w:r w:rsidR="00C75FE7">
              <w:rPr>
                <w:noProof/>
                <w:webHidden/>
              </w:rPr>
              <w:instrText xml:space="preserve"> PAGEREF _Toc99979382 \h </w:instrText>
            </w:r>
            <w:r w:rsidR="00C75FE7">
              <w:rPr>
                <w:noProof/>
                <w:webHidden/>
              </w:rPr>
            </w:r>
            <w:r w:rsidR="00C75FE7">
              <w:rPr>
                <w:noProof/>
                <w:webHidden/>
              </w:rPr>
              <w:fldChar w:fldCharType="separate"/>
            </w:r>
            <w:r w:rsidR="00C75FE7">
              <w:rPr>
                <w:noProof/>
                <w:webHidden/>
              </w:rPr>
              <w:t>6</w:t>
            </w:r>
            <w:r w:rsidR="00C75FE7">
              <w:rPr>
                <w:noProof/>
                <w:webHidden/>
              </w:rPr>
              <w:fldChar w:fldCharType="end"/>
            </w:r>
          </w:hyperlink>
        </w:p>
        <w:p w14:paraId="2E00426F"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83" w:history="1">
            <w:r w:rsidR="00C75FE7" w:rsidRPr="00670DCA">
              <w:rPr>
                <w:rStyle w:val="Hyperlink"/>
                <w:rFonts w:ascii="Wingdings" w:hAnsi="Wingdings"/>
                <w:noProof/>
                <w:bdr w:val="none" w:sz="0" w:space="0" w:color="auto" w:frame="1"/>
                <w:lang w:val="bg-BG"/>
              </w:rPr>
              <w:t></w:t>
            </w:r>
            <w:r w:rsidR="00C75FE7">
              <w:rPr>
                <w:rFonts w:asciiTheme="minorHAnsi" w:eastAsiaTheme="minorEastAsia" w:hAnsiTheme="minorHAnsi" w:cstheme="minorBidi"/>
                <w:noProof/>
                <w:sz w:val="22"/>
                <w:szCs w:val="22"/>
              </w:rPr>
              <w:tab/>
            </w:r>
            <w:r w:rsidR="00C75FE7" w:rsidRPr="00670DCA">
              <w:rPr>
                <w:rStyle w:val="Hyperlink"/>
                <w:noProof/>
                <w:bdr w:val="none" w:sz="0" w:space="0" w:color="auto" w:frame="1"/>
                <w:lang w:val="bg-BG"/>
              </w:rPr>
              <w:t xml:space="preserve">Стипендии на </w:t>
            </w:r>
            <w:r w:rsidR="00C75FE7" w:rsidRPr="00670DCA">
              <w:rPr>
                <w:rStyle w:val="Hyperlink"/>
                <w:noProof/>
                <w:bdr w:val="none" w:sz="0" w:space="0" w:color="auto" w:frame="1"/>
              </w:rPr>
              <w:t>Германската фондация за околна среда</w:t>
            </w:r>
            <w:r w:rsidR="00C75FE7">
              <w:rPr>
                <w:noProof/>
                <w:webHidden/>
              </w:rPr>
              <w:tab/>
            </w:r>
            <w:r w:rsidR="00C75FE7">
              <w:rPr>
                <w:noProof/>
                <w:webHidden/>
              </w:rPr>
              <w:fldChar w:fldCharType="begin"/>
            </w:r>
            <w:r w:rsidR="00C75FE7">
              <w:rPr>
                <w:noProof/>
                <w:webHidden/>
              </w:rPr>
              <w:instrText xml:space="preserve"> PAGEREF _Toc99979383 \h </w:instrText>
            </w:r>
            <w:r w:rsidR="00C75FE7">
              <w:rPr>
                <w:noProof/>
                <w:webHidden/>
              </w:rPr>
            </w:r>
            <w:r w:rsidR="00C75FE7">
              <w:rPr>
                <w:noProof/>
                <w:webHidden/>
              </w:rPr>
              <w:fldChar w:fldCharType="separate"/>
            </w:r>
            <w:r w:rsidR="00C75FE7">
              <w:rPr>
                <w:noProof/>
                <w:webHidden/>
              </w:rPr>
              <w:t>6</w:t>
            </w:r>
            <w:r w:rsidR="00C75FE7">
              <w:rPr>
                <w:noProof/>
                <w:webHidden/>
              </w:rPr>
              <w:fldChar w:fldCharType="end"/>
            </w:r>
          </w:hyperlink>
        </w:p>
        <w:p w14:paraId="5B017A6F"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84" w:history="1">
            <w:r w:rsidR="00C75FE7" w:rsidRPr="00670DCA">
              <w:rPr>
                <w:rStyle w:val="Hyperlink"/>
                <w:rFonts w:ascii="Wingdings" w:hAnsi="Wingdings"/>
                <w:noProof/>
                <w:lang w:val="en-US"/>
              </w:rPr>
              <w:t></w:t>
            </w:r>
            <w:r w:rsidR="00C75FE7">
              <w:rPr>
                <w:rFonts w:asciiTheme="minorHAnsi" w:eastAsiaTheme="minorEastAsia" w:hAnsiTheme="minorHAnsi" w:cstheme="minorBidi"/>
                <w:noProof/>
                <w:sz w:val="22"/>
                <w:szCs w:val="22"/>
              </w:rPr>
              <w:tab/>
            </w:r>
            <w:r w:rsidR="00C75FE7" w:rsidRPr="00670DCA">
              <w:rPr>
                <w:rStyle w:val="Hyperlink"/>
                <w:noProof/>
                <w:lang w:val="en-US"/>
              </w:rPr>
              <w:t>Junior Research Internship Program</w:t>
            </w:r>
            <w:r w:rsidR="00C75FE7">
              <w:rPr>
                <w:noProof/>
                <w:webHidden/>
              </w:rPr>
              <w:tab/>
            </w:r>
            <w:r w:rsidR="00C75FE7">
              <w:rPr>
                <w:noProof/>
                <w:webHidden/>
              </w:rPr>
              <w:fldChar w:fldCharType="begin"/>
            </w:r>
            <w:r w:rsidR="00C75FE7">
              <w:rPr>
                <w:noProof/>
                <w:webHidden/>
              </w:rPr>
              <w:instrText xml:space="preserve"> PAGEREF _Toc99979384 \h </w:instrText>
            </w:r>
            <w:r w:rsidR="00C75FE7">
              <w:rPr>
                <w:noProof/>
                <w:webHidden/>
              </w:rPr>
            </w:r>
            <w:r w:rsidR="00C75FE7">
              <w:rPr>
                <w:noProof/>
                <w:webHidden/>
              </w:rPr>
              <w:fldChar w:fldCharType="separate"/>
            </w:r>
            <w:r w:rsidR="00C75FE7">
              <w:rPr>
                <w:noProof/>
                <w:webHidden/>
              </w:rPr>
              <w:t>7</w:t>
            </w:r>
            <w:r w:rsidR="00C75FE7">
              <w:rPr>
                <w:noProof/>
                <w:webHidden/>
              </w:rPr>
              <w:fldChar w:fldCharType="end"/>
            </w:r>
          </w:hyperlink>
        </w:p>
        <w:p w14:paraId="62C2D38E"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85" w:history="1">
            <w:r w:rsidR="00C75FE7" w:rsidRPr="00670DCA">
              <w:rPr>
                <w:rStyle w:val="Hyperlink"/>
                <w:rFonts w:ascii="Wingdings" w:hAnsi="Wingdings"/>
                <w:noProof/>
                <w:lang w:val="bg-BG"/>
              </w:rPr>
              <w:t></w:t>
            </w:r>
            <w:r w:rsidR="00C75FE7">
              <w:rPr>
                <w:rFonts w:asciiTheme="minorHAnsi" w:eastAsiaTheme="minorEastAsia" w:hAnsiTheme="minorHAnsi" w:cstheme="minorBidi"/>
                <w:noProof/>
                <w:sz w:val="22"/>
                <w:szCs w:val="22"/>
              </w:rPr>
              <w:tab/>
            </w:r>
            <w:r w:rsidR="00C75FE7" w:rsidRPr="00670DCA">
              <w:rPr>
                <w:rStyle w:val="Hyperlink"/>
                <w:noProof/>
                <w:lang w:val="bg-BG"/>
              </w:rPr>
              <w:t xml:space="preserve">Стажантска програма на </w:t>
            </w:r>
            <w:r w:rsidR="00C75FE7" w:rsidRPr="00670DCA">
              <w:rPr>
                <w:rStyle w:val="Hyperlink"/>
                <w:noProof/>
              </w:rPr>
              <w:t>Vivacom</w:t>
            </w:r>
            <w:r w:rsidR="00C75FE7">
              <w:rPr>
                <w:noProof/>
                <w:webHidden/>
              </w:rPr>
              <w:tab/>
            </w:r>
            <w:r w:rsidR="00C75FE7">
              <w:rPr>
                <w:noProof/>
                <w:webHidden/>
              </w:rPr>
              <w:fldChar w:fldCharType="begin"/>
            </w:r>
            <w:r w:rsidR="00C75FE7">
              <w:rPr>
                <w:noProof/>
                <w:webHidden/>
              </w:rPr>
              <w:instrText xml:space="preserve"> PAGEREF _Toc99979385 \h </w:instrText>
            </w:r>
            <w:r w:rsidR="00C75FE7">
              <w:rPr>
                <w:noProof/>
                <w:webHidden/>
              </w:rPr>
            </w:r>
            <w:r w:rsidR="00C75FE7">
              <w:rPr>
                <w:noProof/>
                <w:webHidden/>
              </w:rPr>
              <w:fldChar w:fldCharType="separate"/>
            </w:r>
            <w:r w:rsidR="00C75FE7">
              <w:rPr>
                <w:noProof/>
                <w:webHidden/>
              </w:rPr>
              <w:t>8</w:t>
            </w:r>
            <w:r w:rsidR="00C75FE7">
              <w:rPr>
                <w:noProof/>
                <w:webHidden/>
              </w:rPr>
              <w:fldChar w:fldCharType="end"/>
            </w:r>
          </w:hyperlink>
        </w:p>
        <w:p w14:paraId="673AE99E"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86" w:history="1">
            <w:r w:rsidR="00C75FE7" w:rsidRPr="00670DCA">
              <w:rPr>
                <w:rStyle w:val="Hyperlink"/>
                <w:rFonts w:ascii="Wingdings" w:hAnsi="Wingdings"/>
                <w:noProof/>
                <w:lang w:val="bg-BG"/>
              </w:rPr>
              <w:t></w:t>
            </w:r>
            <w:r w:rsidR="00C75FE7">
              <w:rPr>
                <w:rFonts w:asciiTheme="minorHAnsi" w:eastAsiaTheme="minorEastAsia" w:hAnsiTheme="minorHAnsi" w:cstheme="minorBidi"/>
                <w:noProof/>
                <w:sz w:val="22"/>
                <w:szCs w:val="22"/>
              </w:rPr>
              <w:tab/>
            </w:r>
            <w:r w:rsidR="00C75FE7" w:rsidRPr="00670DCA">
              <w:rPr>
                <w:rStyle w:val="Hyperlink"/>
                <w:noProof/>
                <w:lang w:val="bg-BG"/>
              </w:rPr>
              <w:t>Стажантска програма на банка ДСК</w:t>
            </w:r>
            <w:r w:rsidR="00C75FE7">
              <w:rPr>
                <w:noProof/>
                <w:webHidden/>
              </w:rPr>
              <w:tab/>
            </w:r>
            <w:r w:rsidR="00C75FE7">
              <w:rPr>
                <w:noProof/>
                <w:webHidden/>
              </w:rPr>
              <w:fldChar w:fldCharType="begin"/>
            </w:r>
            <w:r w:rsidR="00C75FE7">
              <w:rPr>
                <w:noProof/>
                <w:webHidden/>
              </w:rPr>
              <w:instrText xml:space="preserve"> PAGEREF _Toc99979386 \h </w:instrText>
            </w:r>
            <w:r w:rsidR="00C75FE7">
              <w:rPr>
                <w:noProof/>
                <w:webHidden/>
              </w:rPr>
            </w:r>
            <w:r w:rsidR="00C75FE7">
              <w:rPr>
                <w:noProof/>
                <w:webHidden/>
              </w:rPr>
              <w:fldChar w:fldCharType="separate"/>
            </w:r>
            <w:r w:rsidR="00C75FE7">
              <w:rPr>
                <w:noProof/>
                <w:webHidden/>
              </w:rPr>
              <w:t>8</w:t>
            </w:r>
            <w:r w:rsidR="00C75FE7">
              <w:rPr>
                <w:noProof/>
                <w:webHidden/>
              </w:rPr>
              <w:fldChar w:fldCharType="end"/>
            </w:r>
          </w:hyperlink>
        </w:p>
        <w:p w14:paraId="5A2135FA"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87" w:history="1">
            <w:r w:rsidR="00C75FE7" w:rsidRPr="00670DCA">
              <w:rPr>
                <w:rStyle w:val="Hyperlink"/>
                <w:rFonts w:ascii="Wingdings" w:hAnsi="Wingdings"/>
                <w:noProof/>
                <w:lang w:val="bg-BG"/>
              </w:rPr>
              <w:t></w:t>
            </w:r>
            <w:r w:rsidR="00C75FE7">
              <w:rPr>
                <w:rFonts w:asciiTheme="minorHAnsi" w:eastAsiaTheme="minorEastAsia" w:hAnsiTheme="minorHAnsi" w:cstheme="minorBidi"/>
                <w:noProof/>
                <w:sz w:val="22"/>
                <w:szCs w:val="22"/>
              </w:rPr>
              <w:tab/>
            </w:r>
            <w:r w:rsidR="00C75FE7" w:rsidRPr="00670DCA">
              <w:rPr>
                <w:rStyle w:val="Hyperlink"/>
                <w:noProof/>
                <w:lang w:val="bg-BG"/>
              </w:rPr>
              <w:t>Обучение и стаж за програмисти</w:t>
            </w:r>
            <w:r w:rsidR="00C75FE7">
              <w:rPr>
                <w:noProof/>
                <w:webHidden/>
              </w:rPr>
              <w:tab/>
            </w:r>
            <w:r w:rsidR="00C75FE7">
              <w:rPr>
                <w:noProof/>
                <w:webHidden/>
              </w:rPr>
              <w:fldChar w:fldCharType="begin"/>
            </w:r>
            <w:r w:rsidR="00C75FE7">
              <w:rPr>
                <w:noProof/>
                <w:webHidden/>
              </w:rPr>
              <w:instrText xml:space="preserve"> PAGEREF _Toc99979387 \h </w:instrText>
            </w:r>
            <w:r w:rsidR="00C75FE7">
              <w:rPr>
                <w:noProof/>
                <w:webHidden/>
              </w:rPr>
            </w:r>
            <w:r w:rsidR="00C75FE7">
              <w:rPr>
                <w:noProof/>
                <w:webHidden/>
              </w:rPr>
              <w:fldChar w:fldCharType="separate"/>
            </w:r>
            <w:r w:rsidR="00C75FE7">
              <w:rPr>
                <w:noProof/>
                <w:webHidden/>
              </w:rPr>
              <w:t>9</w:t>
            </w:r>
            <w:r w:rsidR="00C75FE7">
              <w:rPr>
                <w:noProof/>
                <w:webHidden/>
              </w:rPr>
              <w:fldChar w:fldCharType="end"/>
            </w:r>
          </w:hyperlink>
        </w:p>
        <w:p w14:paraId="4720A105"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88" w:history="1">
            <w:r w:rsidR="00C75FE7" w:rsidRPr="00670DCA">
              <w:rPr>
                <w:rStyle w:val="Hyperlink"/>
                <w:rFonts w:ascii="Wingdings" w:hAnsi="Wingdings"/>
                <w:noProof/>
                <w:lang w:val="bg-BG"/>
              </w:rPr>
              <w:t></w:t>
            </w:r>
            <w:r w:rsidR="00C75FE7">
              <w:rPr>
                <w:rFonts w:asciiTheme="minorHAnsi" w:eastAsiaTheme="minorEastAsia" w:hAnsiTheme="minorHAnsi" w:cstheme="minorBidi"/>
                <w:noProof/>
                <w:sz w:val="22"/>
                <w:szCs w:val="22"/>
              </w:rPr>
              <w:tab/>
            </w:r>
            <w:r w:rsidR="00C75FE7" w:rsidRPr="00670DCA">
              <w:rPr>
                <w:rStyle w:val="Hyperlink"/>
                <w:noProof/>
                <w:lang w:val="bg-BG"/>
              </w:rPr>
              <w:t>Стаж за репортери</w:t>
            </w:r>
            <w:r w:rsidR="00C75FE7">
              <w:rPr>
                <w:noProof/>
                <w:webHidden/>
              </w:rPr>
              <w:tab/>
            </w:r>
            <w:r w:rsidR="00C75FE7">
              <w:rPr>
                <w:noProof/>
                <w:webHidden/>
              </w:rPr>
              <w:fldChar w:fldCharType="begin"/>
            </w:r>
            <w:r w:rsidR="00C75FE7">
              <w:rPr>
                <w:noProof/>
                <w:webHidden/>
              </w:rPr>
              <w:instrText xml:space="preserve"> PAGEREF _Toc99979388 \h </w:instrText>
            </w:r>
            <w:r w:rsidR="00C75FE7">
              <w:rPr>
                <w:noProof/>
                <w:webHidden/>
              </w:rPr>
            </w:r>
            <w:r w:rsidR="00C75FE7">
              <w:rPr>
                <w:noProof/>
                <w:webHidden/>
              </w:rPr>
              <w:fldChar w:fldCharType="separate"/>
            </w:r>
            <w:r w:rsidR="00C75FE7">
              <w:rPr>
                <w:noProof/>
                <w:webHidden/>
              </w:rPr>
              <w:t>9</w:t>
            </w:r>
            <w:r w:rsidR="00C75FE7">
              <w:rPr>
                <w:noProof/>
                <w:webHidden/>
              </w:rPr>
              <w:fldChar w:fldCharType="end"/>
            </w:r>
          </w:hyperlink>
        </w:p>
        <w:p w14:paraId="49CE178E"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89" w:history="1">
            <w:r w:rsidR="00C75FE7" w:rsidRPr="00670DCA">
              <w:rPr>
                <w:rStyle w:val="Hyperlink"/>
                <w:rFonts w:ascii="Wingdings" w:hAnsi="Wingdings"/>
                <w:noProof/>
                <w:lang w:val="bg-BG"/>
              </w:rPr>
              <w:t></w:t>
            </w:r>
            <w:r w:rsidR="00C75FE7">
              <w:rPr>
                <w:rFonts w:asciiTheme="minorHAnsi" w:eastAsiaTheme="minorEastAsia" w:hAnsiTheme="minorHAnsi" w:cstheme="minorBidi"/>
                <w:noProof/>
                <w:sz w:val="22"/>
                <w:szCs w:val="22"/>
              </w:rPr>
              <w:tab/>
            </w:r>
            <w:r w:rsidR="00C75FE7" w:rsidRPr="00670DCA">
              <w:rPr>
                <w:rStyle w:val="Hyperlink"/>
                <w:noProof/>
                <w:lang w:val="bg-BG"/>
              </w:rPr>
              <w:t>Конкурс „Млад предприемач в науката“</w:t>
            </w:r>
            <w:r w:rsidR="00C75FE7">
              <w:rPr>
                <w:noProof/>
                <w:webHidden/>
              </w:rPr>
              <w:tab/>
            </w:r>
            <w:r w:rsidR="00C75FE7">
              <w:rPr>
                <w:noProof/>
                <w:webHidden/>
              </w:rPr>
              <w:fldChar w:fldCharType="begin"/>
            </w:r>
            <w:r w:rsidR="00C75FE7">
              <w:rPr>
                <w:noProof/>
                <w:webHidden/>
              </w:rPr>
              <w:instrText xml:space="preserve"> PAGEREF _Toc99979389 \h </w:instrText>
            </w:r>
            <w:r w:rsidR="00C75FE7">
              <w:rPr>
                <w:noProof/>
                <w:webHidden/>
              </w:rPr>
            </w:r>
            <w:r w:rsidR="00C75FE7">
              <w:rPr>
                <w:noProof/>
                <w:webHidden/>
              </w:rPr>
              <w:fldChar w:fldCharType="separate"/>
            </w:r>
            <w:r w:rsidR="00C75FE7">
              <w:rPr>
                <w:noProof/>
                <w:webHidden/>
              </w:rPr>
              <w:t>10</w:t>
            </w:r>
            <w:r w:rsidR="00C75FE7">
              <w:rPr>
                <w:noProof/>
                <w:webHidden/>
              </w:rPr>
              <w:fldChar w:fldCharType="end"/>
            </w:r>
          </w:hyperlink>
        </w:p>
        <w:p w14:paraId="026A7B28" w14:textId="77777777" w:rsidR="00C75FE7" w:rsidRDefault="00AA4358">
          <w:pPr>
            <w:pStyle w:val="TOC1"/>
            <w:tabs>
              <w:tab w:val="right" w:leader="dot" w:pos="9062"/>
            </w:tabs>
            <w:rPr>
              <w:rFonts w:asciiTheme="minorHAnsi" w:eastAsiaTheme="minorEastAsia" w:hAnsiTheme="minorHAnsi" w:cstheme="minorBidi"/>
              <w:noProof/>
              <w:sz w:val="22"/>
              <w:szCs w:val="22"/>
            </w:rPr>
          </w:pPr>
          <w:hyperlink w:anchor="_Toc99979390" w:history="1">
            <w:r w:rsidR="00C75FE7" w:rsidRPr="00670DCA">
              <w:rPr>
                <w:rStyle w:val="Hyperlink"/>
                <w:noProof/>
              </w:rPr>
              <w:t>ПРОГРАМИ</w:t>
            </w:r>
            <w:r w:rsidR="00C75FE7">
              <w:rPr>
                <w:noProof/>
                <w:webHidden/>
              </w:rPr>
              <w:tab/>
            </w:r>
            <w:r w:rsidR="00C75FE7">
              <w:rPr>
                <w:noProof/>
                <w:webHidden/>
              </w:rPr>
              <w:fldChar w:fldCharType="begin"/>
            </w:r>
            <w:r w:rsidR="00C75FE7">
              <w:rPr>
                <w:noProof/>
                <w:webHidden/>
              </w:rPr>
              <w:instrText xml:space="preserve"> PAGEREF _Toc99979390 \h </w:instrText>
            </w:r>
            <w:r w:rsidR="00C75FE7">
              <w:rPr>
                <w:noProof/>
                <w:webHidden/>
              </w:rPr>
            </w:r>
            <w:r w:rsidR="00C75FE7">
              <w:rPr>
                <w:noProof/>
                <w:webHidden/>
              </w:rPr>
              <w:fldChar w:fldCharType="separate"/>
            </w:r>
            <w:r w:rsidR="00C75FE7">
              <w:rPr>
                <w:noProof/>
                <w:webHidden/>
              </w:rPr>
              <w:t>11</w:t>
            </w:r>
            <w:r w:rsidR="00C75FE7">
              <w:rPr>
                <w:noProof/>
                <w:webHidden/>
              </w:rPr>
              <w:fldChar w:fldCharType="end"/>
            </w:r>
          </w:hyperlink>
        </w:p>
        <w:p w14:paraId="4A035578"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91" w:history="1">
            <w:r w:rsidR="00C75FE7" w:rsidRPr="00670DCA">
              <w:rPr>
                <w:rStyle w:val="Hyperlink"/>
                <w:rFonts w:ascii="Wingdings" w:hAnsi="Wingdings"/>
                <w:noProof/>
                <w:lang w:eastAsia="bg-BG"/>
              </w:rPr>
              <w:t></w:t>
            </w:r>
            <w:r w:rsidR="00C75FE7">
              <w:rPr>
                <w:rFonts w:asciiTheme="minorHAnsi" w:eastAsiaTheme="minorEastAsia" w:hAnsiTheme="minorHAnsi" w:cstheme="minorBidi"/>
                <w:noProof/>
                <w:sz w:val="22"/>
                <w:szCs w:val="22"/>
              </w:rPr>
              <w:tab/>
            </w:r>
            <w:r w:rsidR="00C75FE7" w:rsidRPr="00670DCA">
              <w:rPr>
                <w:rStyle w:val="Hyperlink"/>
                <w:noProof/>
                <w:lang w:eastAsia="bg-BG"/>
              </w:rPr>
              <w:t>Подкрепа на международни научни форуми, провеждани в Република България</w:t>
            </w:r>
            <w:r w:rsidR="00C75FE7">
              <w:rPr>
                <w:noProof/>
                <w:webHidden/>
              </w:rPr>
              <w:tab/>
            </w:r>
            <w:r w:rsidR="00C75FE7">
              <w:rPr>
                <w:noProof/>
                <w:webHidden/>
              </w:rPr>
              <w:fldChar w:fldCharType="begin"/>
            </w:r>
            <w:r w:rsidR="00C75FE7">
              <w:rPr>
                <w:noProof/>
                <w:webHidden/>
              </w:rPr>
              <w:instrText xml:space="preserve"> PAGEREF _Toc99979391 \h </w:instrText>
            </w:r>
            <w:r w:rsidR="00C75FE7">
              <w:rPr>
                <w:noProof/>
                <w:webHidden/>
              </w:rPr>
            </w:r>
            <w:r w:rsidR="00C75FE7">
              <w:rPr>
                <w:noProof/>
                <w:webHidden/>
              </w:rPr>
              <w:fldChar w:fldCharType="separate"/>
            </w:r>
            <w:r w:rsidR="00C75FE7">
              <w:rPr>
                <w:noProof/>
                <w:webHidden/>
              </w:rPr>
              <w:t>11</w:t>
            </w:r>
            <w:r w:rsidR="00C75FE7">
              <w:rPr>
                <w:noProof/>
                <w:webHidden/>
              </w:rPr>
              <w:fldChar w:fldCharType="end"/>
            </w:r>
          </w:hyperlink>
        </w:p>
        <w:p w14:paraId="7CF2AF50"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92" w:history="1">
            <w:r w:rsidR="00C75FE7" w:rsidRPr="00670DCA">
              <w:rPr>
                <w:rStyle w:val="Hyperlink"/>
                <w:rFonts w:ascii="Wingdings" w:hAnsi="Wingdings"/>
                <w:noProof/>
                <w:lang w:eastAsia="bg-BG"/>
              </w:rPr>
              <w:t></w:t>
            </w:r>
            <w:r w:rsidR="00C75FE7">
              <w:rPr>
                <w:rFonts w:asciiTheme="minorHAnsi" w:eastAsiaTheme="minorEastAsia" w:hAnsiTheme="minorHAnsi" w:cstheme="minorBidi"/>
                <w:noProof/>
                <w:sz w:val="22"/>
                <w:szCs w:val="22"/>
              </w:rPr>
              <w:tab/>
            </w:r>
            <w:r w:rsidR="00C75FE7" w:rsidRPr="00670DCA">
              <w:rPr>
                <w:rStyle w:val="Hyperlink"/>
                <w:noProof/>
                <w:lang w:eastAsia="bg-BG"/>
              </w:rPr>
              <w:t>Национално съфинансиране за участие на български колективи в утвърдени проекти по COST</w:t>
            </w:r>
            <w:r w:rsidR="00C75FE7">
              <w:rPr>
                <w:noProof/>
                <w:webHidden/>
              </w:rPr>
              <w:tab/>
            </w:r>
            <w:r w:rsidR="00C75FE7">
              <w:rPr>
                <w:noProof/>
                <w:webHidden/>
              </w:rPr>
              <w:fldChar w:fldCharType="begin"/>
            </w:r>
            <w:r w:rsidR="00C75FE7">
              <w:rPr>
                <w:noProof/>
                <w:webHidden/>
              </w:rPr>
              <w:instrText xml:space="preserve"> PAGEREF _Toc99979392 \h </w:instrText>
            </w:r>
            <w:r w:rsidR="00C75FE7">
              <w:rPr>
                <w:noProof/>
                <w:webHidden/>
              </w:rPr>
            </w:r>
            <w:r w:rsidR="00C75FE7">
              <w:rPr>
                <w:noProof/>
                <w:webHidden/>
              </w:rPr>
              <w:fldChar w:fldCharType="separate"/>
            </w:r>
            <w:r w:rsidR="00C75FE7">
              <w:rPr>
                <w:noProof/>
                <w:webHidden/>
              </w:rPr>
              <w:t>12</w:t>
            </w:r>
            <w:r w:rsidR="00C75FE7">
              <w:rPr>
                <w:noProof/>
                <w:webHidden/>
              </w:rPr>
              <w:fldChar w:fldCharType="end"/>
            </w:r>
          </w:hyperlink>
        </w:p>
        <w:p w14:paraId="053C954A" w14:textId="77777777" w:rsidR="00C75FE7" w:rsidRDefault="00AA4358">
          <w:pPr>
            <w:pStyle w:val="TOC1"/>
            <w:tabs>
              <w:tab w:val="right" w:leader="dot" w:pos="9062"/>
            </w:tabs>
            <w:rPr>
              <w:rFonts w:asciiTheme="minorHAnsi" w:eastAsiaTheme="minorEastAsia" w:hAnsiTheme="minorHAnsi" w:cstheme="minorBidi"/>
              <w:noProof/>
              <w:sz w:val="22"/>
              <w:szCs w:val="22"/>
            </w:rPr>
          </w:pPr>
          <w:hyperlink w:anchor="_Toc99979393" w:history="1">
            <w:r w:rsidR="00C75FE7" w:rsidRPr="00670DCA">
              <w:rPr>
                <w:rStyle w:val="Hyperlink"/>
                <w:noProof/>
              </w:rPr>
              <w:t>СЪБИТИЯ</w:t>
            </w:r>
            <w:r w:rsidR="00C75FE7">
              <w:rPr>
                <w:noProof/>
                <w:webHidden/>
              </w:rPr>
              <w:tab/>
            </w:r>
            <w:r w:rsidR="00C75FE7">
              <w:rPr>
                <w:noProof/>
                <w:webHidden/>
              </w:rPr>
              <w:fldChar w:fldCharType="begin"/>
            </w:r>
            <w:r w:rsidR="00C75FE7">
              <w:rPr>
                <w:noProof/>
                <w:webHidden/>
              </w:rPr>
              <w:instrText xml:space="preserve"> PAGEREF _Toc99979393 \h </w:instrText>
            </w:r>
            <w:r w:rsidR="00C75FE7">
              <w:rPr>
                <w:noProof/>
                <w:webHidden/>
              </w:rPr>
            </w:r>
            <w:r w:rsidR="00C75FE7">
              <w:rPr>
                <w:noProof/>
                <w:webHidden/>
              </w:rPr>
              <w:fldChar w:fldCharType="separate"/>
            </w:r>
            <w:r w:rsidR="00C75FE7">
              <w:rPr>
                <w:noProof/>
                <w:webHidden/>
              </w:rPr>
              <w:t>14</w:t>
            </w:r>
            <w:r w:rsidR="00C75FE7">
              <w:rPr>
                <w:noProof/>
                <w:webHidden/>
              </w:rPr>
              <w:fldChar w:fldCharType="end"/>
            </w:r>
          </w:hyperlink>
        </w:p>
        <w:p w14:paraId="0037E9DD" w14:textId="77777777" w:rsidR="00C75FE7" w:rsidRDefault="00AA4358">
          <w:pPr>
            <w:pStyle w:val="TOC1"/>
            <w:tabs>
              <w:tab w:val="right" w:leader="dot" w:pos="9062"/>
            </w:tabs>
            <w:rPr>
              <w:rFonts w:asciiTheme="minorHAnsi" w:eastAsiaTheme="minorEastAsia" w:hAnsiTheme="minorHAnsi" w:cstheme="minorBidi"/>
              <w:noProof/>
              <w:sz w:val="22"/>
              <w:szCs w:val="22"/>
            </w:rPr>
          </w:pPr>
          <w:hyperlink w:anchor="_Toc99979394" w:history="1">
            <w:r w:rsidR="00C75FE7" w:rsidRPr="00670DCA">
              <w:rPr>
                <w:rStyle w:val="Hyperlink"/>
                <w:noProof/>
              </w:rPr>
              <w:t>ПУБЛИКАЦИИ</w:t>
            </w:r>
            <w:r w:rsidR="00C75FE7">
              <w:rPr>
                <w:noProof/>
                <w:webHidden/>
              </w:rPr>
              <w:tab/>
            </w:r>
            <w:r w:rsidR="00C75FE7">
              <w:rPr>
                <w:noProof/>
                <w:webHidden/>
              </w:rPr>
              <w:fldChar w:fldCharType="begin"/>
            </w:r>
            <w:r w:rsidR="00C75FE7">
              <w:rPr>
                <w:noProof/>
                <w:webHidden/>
              </w:rPr>
              <w:instrText xml:space="preserve"> PAGEREF _Toc99979394 \h </w:instrText>
            </w:r>
            <w:r w:rsidR="00C75FE7">
              <w:rPr>
                <w:noProof/>
                <w:webHidden/>
              </w:rPr>
            </w:r>
            <w:r w:rsidR="00C75FE7">
              <w:rPr>
                <w:noProof/>
                <w:webHidden/>
              </w:rPr>
              <w:fldChar w:fldCharType="separate"/>
            </w:r>
            <w:r w:rsidR="00C75FE7">
              <w:rPr>
                <w:noProof/>
                <w:webHidden/>
              </w:rPr>
              <w:t>17</w:t>
            </w:r>
            <w:r w:rsidR="00C75FE7">
              <w:rPr>
                <w:noProof/>
                <w:webHidden/>
              </w:rPr>
              <w:fldChar w:fldCharType="end"/>
            </w:r>
          </w:hyperlink>
        </w:p>
        <w:p w14:paraId="7C137CAD"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95" w:history="1">
            <w:r w:rsidR="00C75FE7" w:rsidRPr="00670DCA">
              <w:rPr>
                <w:rStyle w:val="Hyperlink"/>
                <w:rFonts w:ascii="Wingdings" w:hAnsi="Wingdings"/>
                <w:noProof/>
                <w:lang w:val="en-US"/>
              </w:rPr>
              <w:t></w:t>
            </w:r>
            <w:r w:rsidR="00C75FE7">
              <w:rPr>
                <w:rFonts w:asciiTheme="minorHAnsi" w:eastAsiaTheme="minorEastAsia" w:hAnsiTheme="minorHAnsi" w:cstheme="minorBidi"/>
                <w:noProof/>
                <w:sz w:val="22"/>
                <w:szCs w:val="22"/>
              </w:rPr>
              <w:tab/>
            </w:r>
            <w:r w:rsidR="00C75FE7" w:rsidRPr="00670DCA">
              <w:rPr>
                <w:rStyle w:val="Hyperlink"/>
                <w:noProof/>
                <w:lang w:val="en-US"/>
              </w:rPr>
              <w:t>CERN Courier</w:t>
            </w:r>
            <w:r w:rsidR="00C75FE7">
              <w:rPr>
                <w:noProof/>
                <w:webHidden/>
              </w:rPr>
              <w:tab/>
            </w:r>
            <w:r w:rsidR="00C75FE7">
              <w:rPr>
                <w:noProof/>
                <w:webHidden/>
              </w:rPr>
              <w:fldChar w:fldCharType="begin"/>
            </w:r>
            <w:r w:rsidR="00C75FE7">
              <w:rPr>
                <w:noProof/>
                <w:webHidden/>
              </w:rPr>
              <w:instrText xml:space="preserve"> PAGEREF _Toc99979395 \h </w:instrText>
            </w:r>
            <w:r w:rsidR="00C75FE7">
              <w:rPr>
                <w:noProof/>
                <w:webHidden/>
              </w:rPr>
            </w:r>
            <w:r w:rsidR="00C75FE7">
              <w:rPr>
                <w:noProof/>
                <w:webHidden/>
              </w:rPr>
              <w:fldChar w:fldCharType="separate"/>
            </w:r>
            <w:r w:rsidR="00C75FE7">
              <w:rPr>
                <w:noProof/>
                <w:webHidden/>
              </w:rPr>
              <w:t>17</w:t>
            </w:r>
            <w:r w:rsidR="00C75FE7">
              <w:rPr>
                <w:noProof/>
                <w:webHidden/>
              </w:rPr>
              <w:fldChar w:fldCharType="end"/>
            </w:r>
          </w:hyperlink>
        </w:p>
        <w:p w14:paraId="12A2FE4D"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96"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rPr>
              <w:t>The Pandemic of Argumentation</w:t>
            </w:r>
            <w:r w:rsidR="00C75FE7">
              <w:rPr>
                <w:noProof/>
                <w:webHidden/>
              </w:rPr>
              <w:tab/>
            </w:r>
            <w:r w:rsidR="00C75FE7">
              <w:rPr>
                <w:noProof/>
                <w:webHidden/>
              </w:rPr>
              <w:fldChar w:fldCharType="begin"/>
            </w:r>
            <w:r w:rsidR="00C75FE7">
              <w:rPr>
                <w:noProof/>
                <w:webHidden/>
              </w:rPr>
              <w:instrText xml:space="preserve"> PAGEREF _Toc99979396 \h </w:instrText>
            </w:r>
            <w:r w:rsidR="00C75FE7">
              <w:rPr>
                <w:noProof/>
                <w:webHidden/>
              </w:rPr>
            </w:r>
            <w:r w:rsidR="00C75FE7">
              <w:rPr>
                <w:noProof/>
                <w:webHidden/>
              </w:rPr>
              <w:fldChar w:fldCharType="separate"/>
            </w:r>
            <w:r w:rsidR="00C75FE7">
              <w:rPr>
                <w:noProof/>
                <w:webHidden/>
              </w:rPr>
              <w:t>17</w:t>
            </w:r>
            <w:r w:rsidR="00C75FE7">
              <w:rPr>
                <w:noProof/>
                <w:webHidden/>
              </w:rPr>
              <w:fldChar w:fldCharType="end"/>
            </w:r>
          </w:hyperlink>
        </w:p>
        <w:p w14:paraId="12027ECE"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97"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rPr>
              <w:t>Higher Education One Year into the Covid-19 Pandemic</w:t>
            </w:r>
            <w:r w:rsidR="00C75FE7">
              <w:rPr>
                <w:noProof/>
                <w:webHidden/>
              </w:rPr>
              <w:tab/>
            </w:r>
            <w:r w:rsidR="00C75FE7">
              <w:rPr>
                <w:noProof/>
                <w:webHidden/>
              </w:rPr>
              <w:fldChar w:fldCharType="begin"/>
            </w:r>
            <w:r w:rsidR="00C75FE7">
              <w:rPr>
                <w:noProof/>
                <w:webHidden/>
              </w:rPr>
              <w:instrText xml:space="preserve"> PAGEREF _Toc99979397 \h </w:instrText>
            </w:r>
            <w:r w:rsidR="00C75FE7">
              <w:rPr>
                <w:noProof/>
                <w:webHidden/>
              </w:rPr>
            </w:r>
            <w:r w:rsidR="00C75FE7">
              <w:rPr>
                <w:noProof/>
                <w:webHidden/>
              </w:rPr>
              <w:fldChar w:fldCharType="separate"/>
            </w:r>
            <w:r w:rsidR="00C75FE7">
              <w:rPr>
                <w:noProof/>
                <w:webHidden/>
              </w:rPr>
              <w:t>18</w:t>
            </w:r>
            <w:r w:rsidR="00C75FE7">
              <w:rPr>
                <w:noProof/>
                <w:webHidden/>
              </w:rPr>
              <w:fldChar w:fldCharType="end"/>
            </w:r>
          </w:hyperlink>
        </w:p>
        <w:p w14:paraId="04C76C79"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98"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rPr>
              <w:t>Greening: a governance, funding and efficiency perspective</w:t>
            </w:r>
            <w:r w:rsidR="00C75FE7">
              <w:rPr>
                <w:noProof/>
                <w:webHidden/>
              </w:rPr>
              <w:tab/>
            </w:r>
            <w:r w:rsidR="00C75FE7">
              <w:rPr>
                <w:noProof/>
                <w:webHidden/>
              </w:rPr>
              <w:fldChar w:fldCharType="begin"/>
            </w:r>
            <w:r w:rsidR="00C75FE7">
              <w:rPr>
                <w:noProof/>
                <w:webHidden/>
              </w:rPr>
              <w:instrText xml:space="preserve"> PAGEREF _Toc99979398 \h </w:instrText>
            </w:r>
            <w:r w:rsidR="00C75FE7">
              <w:rPr>
                <w:noProof/>
                <w:webHidden/>
              </w:rPr>
            </w:r>
            <w:r w:rsidR="00C75FE7">
              <w:rPr>
                <w:noProof/>
                <w:webHidden/>
              </w:rPr>
              <w:fldChar w:fldCharType="separate"/>
            </w:r>
            <w:r w:rsidR="00C75FE7">
              <w:rPr>
                <w:noProof/>
                <w:webHidden/>
              </w:rPr>
              <w:t>18</w:t>
            </w:r>
            <w:r w:rsidR="00C75FE7">
              <w:rPr>
                <w:noProof/>
                <w:webHidden/>
              </w:rPr>
              <w:fldChar w:fldCharType="end"/>
            </w:r>
          </w:hyperlink>
        </w:p>
        <w:p w14:paraId="719903F1"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399"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rPr>
              <w:t>Biochimica et Biophysica Acta (BBA)- Gene Regulatory Mechanisms</w:t>
            </w:r>
            <w:r w:rsidR="00C75FE7">
              <w:rPr>
                <w:noProof/>
                <w:webHidden/>
              </w:rPr>
              <w:tab/>
            </w:r>
            <w:r w:rsidR="00C75FE7">
              <w:rPr>
                <w:noProof/>
                <w:webHidden/>
              </w:rPr>
              <w:fldChar w:fldCharType="begin"/>
            </w:r>
            <w:r w:rsidR="00C75FE7">
              <w:rPr>
                <w:noProof/>
                <w:webHidden/>
              </w:rPr>
              <w:instrText xml:space="preserve"> PAGEREF _Toc99979399 \h </w:instrText>
            </w:r>
            <w:r w:rsidR="00C75FE7">
              <w:rPr>
                <w:noProof/>
                <w:webHidden/>
              </w:rPr>
            </w:r>
            <w:r w:rsidR="00C75FE7">
              <w:rPr>
                <w:noProof/>
                <w:webHidden/>
              </w:rPr>
              <w:fldChar w:fldCharType="separate"/>
            </w:r>
            <w:r w:rsidR="00C75FE7">
              <w:rPr>
                <w:noProof/>
                <w:webHidden/>
              </w:rPr>
              <w:t>19</w:t>
            </w:r>
            <w:r w:rsidR="00C75FE7">
              <w:rPr>
                <w:noProof/>
                <w:webHidden/>
              </w:rPr>
              <w:fldChar w:fldCharType="end"/>
            </w:r>
          </w:hyperlink>
        </w:p>
        <w:p w14:paraId="16393847"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400"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rPr>
              <w:t>EUA publication: A closer look at Open Access to research publications in European universities</w:t>
            </w:r>
            <w:r w:rsidR="00C75FE7">
              <w:rPr>
                <w:noProof/>
                <w:webHidden/>
              </w:rPr>
              <w:tab/>
            </w:r>
            <w:r w:rsidR="00C75FE7">
              <w:rPr>
                <w:noProof/>
                <w:webHidden/>
              </w:rPr>
              <w:fldChar w:fldCharType="begin"/>
            </w:r>
            <w:r w:rsidR="00C75FE7">
              <w:rPr>
                <w:noProof/>
                <w:webHidden/>
              </w:rPr>
              <w:instrText xml:space="preserve"> PAGEREF _Toc99979400 \h </w:instrText>
            </w:r>
            <w:r w:rsidR="00C75FE7">
              <w:rPr>
                <w:noProof/>
                <w:webHidden/>
              </w:rPr>
            </w:r>
            <w:r w:rsidR="00C75FE7">
              <w:rPr>
                <w:noProof/>
                <w:webHidden/>
              </w:rPr>
              <w:fldChar w:fldCharType="separate"/>
            </w:r>
            <w:r w:rsidR="00C75FE7">
              <w:rPr>
                <w:noProof/>
                <w:webHidden/>
              </w:rPr>
              <w:t>19</w:t>
            </w:r>
            <w:r w:rsidR="00C75FE7">
              <w:rPr>
                <w:noProof/>
                <w:webHidden/>
              </w:rPr>
              <w:fldChar w:fldCharType="end"/>
            </w:r>
          </w:hyperlink>
        </w:p>
        <w:p w14:paraId="2C30BBDC"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401"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rPr>
              <w:t>Institutional transformation and leadership development at universities. A mapping exercise</w:t>
            </w:r>
            <w:r w:rsidR="00C75FE7">
              <w:rPr>
                <w:noProof/>
                <w:webHidden/>
              </w:rPr>
              <w:tab/>
            </w:r>
            <w:r w:rsidR="00C75FE7">
              <w:rPr>
                <w:noProof/>
                <w:webHidden/>
              </w:rPr>
              <w:fldChar w:fldCharType="begin"/>
            </w:r>
            <w:r w:rsidR="00C75FE7">
              <w:rPr>
                <w:noProof/>
                <w:webHidden/>
              </w:rPr>
              <w:instrText xml:space="preserve"> PAGEREF _Toc99979401 \h </w:instrText>
            </w:r>
            <w:r w:rsidR="00C75FE7">
              <w:rPr>
                <w:noProof/>
                <w:webHidden/>
              </w:rPr>
            </w:r>
            <w:r w:rsidR="00C75FE7">
              <w:rPr>
                <w:noProof/>
                <w:webHidden/>
              </w:rPr>
              <w:fldChar w:fldCharType="separate"/>
            </w:r>
            <w:r w:rsidR="00C75FE7">
              <w:rPr>
                <w:noProof/>
                <w:webHidden/>
              </w:rPr>
              <w:t>20</w:t>
            </w:r>
            <w:r w:rsidR="00C75FE7">
              <w:rPr>
                <w:noProof/>
                <w:webHidden/>
              </w:rPr>
              <w:fldChar w:fldCharType="end"/>
            </w:r>
          </w:hyperlink>
        </w:p>
        <w:p w14:paraId="64A3A602"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402"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rPr>
              <w:t>NextGenerationEU: What do National Recovery and Resilience Plans hold for universities?</w:t>
            </w:r>
            <w:r w:rsidR="00C75FE7">
              <w:rPr>
                <w:noProof/>
                <w:webHidden/>
              </w:rPr>
              <w:tab/>
            </w:r>
            <w:r w:rsidR="00C75FE7">
              <w:rPr>
                <w:noProof/>
                <w:webHidden/>
              </w:rPr>
              <w:fldChar w:fldCharType="begin"/>
            </w:r>
            <w:r w:rsidR="00C75FE7">
              <w:rPr>
                <w:noProof/>
                <w:webHidden/>
              </w:rPr>
              <w:instrText xml:space="preserve"> PAGEREF _Toc99979402 \h </w:instrText>
            </w:r>
            <w:r w:rsidR="00C75FE7">
              <w:rPr>
                <w:noProof/>
                <w:webHidden/>
              </w:rPr>
            </w:r>
            <w:r w:rsidR="00C75FE7">
              <w:rPr>
                <w:noProof/>
                <w:webHidden/>
              </w:rPr>
              <w:fldChar w:fldCharType="separate"/>
            </w:r>
            <w:r w:rsidR="00C75FE7">
              <w:rPr>
                <w:noProof/>
                <w:webHidden/>
              </w:rPr>
              <w:t>20</w:t>
            </w:r>
            <w:r w:rsidR="00C75FE7">
              <w:rPr>
                <w:noProof/>
                <w:webHidden/>
              </w:rPr>
              <w:fldChar w:fldCharType="end"/>
            </w:r>
          </w:hyperlink>
        </w:p>
        <w:p w14:paraId="752498AE"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403"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rPr>
              <w:t>Communicating science in times of COVID-19</w:t>
            </w:r>
            <w:r w:rsidR="00C75FE7">
              <w:rPr>
                <w:noProof/>
                <w:webHidden/>
              </w:rPr>
              <w:tab/>
            </w:r>
            <w:r w:rsidR="00C75FE7">
              <w:rPr>
                <w:noProof/>
                <w:webHidden/>
              </w:rPr>
              <w:fldChar w:fldCharType="begin"/>
            </w:r>
            <w:r w:rsidR="00C75FE7">
              <w:rPr>
                <w:noProof/>
                <w:webHidden/>
              </w:rPr>
              <w:instrText xml:space="preserve"> PAGEREF _Toc99979403 \h </w:instrText>
            </w:r>
            <w:r w:rsidR="00C75FE7">
              <w:rPr>
                <w:noProof/>
                <w:webHidden/>
              </w:rPr>
            </w:r>
            <w:r w:rsidR="00C75FE7">
              <w:rPr>
                <w:noProof/>
                <w:webHidden/>
              </w:rPr>
              <w:fldChar w:fldCharType="separate"/>
            </w:r>
            <w:r w:rsidR="00C75FE7">
              <w:rPr>
                <w:noProof/>
                <w:webHidden/>
              </w:rPr>
              <w:t>21</w:t>
            </w:r>
            <w:r w:rsidR="00C75FE7">
              <w:rPr>
                <w:noProof/>
                <w:webHidden/>
              </w:rPr>
              <w:fldChar w:fldCharType="end"/>
            </w:r>
          </w:hyperlink>
        </w:p>
        <w:p w14:paraId="18023204"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404"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rPr>
              <w:t>Universities as key drivers of sustainable innovation ecosystems</w:t>
            </w:r>
            <w:r w:rsidR="00C75FE7">
              <w:rPr>
                <w:noProof/>
                <w:webHidden/>
              </w:rPr>
              <w:tab/>
            </w:r>
            <w:r w:rsidR="00C75FE7">
              <w:rPr>
                <w:noProof/>
                <w:webHidden/>
              </w:rPr>
              <w:fldChar w:fldCharType="begin"/>
            </w:r>
            <w:r w:rsidR="00C75FE7">
              <w:rPr>
                <w:noProof/>
                <w:webHidden/>
              </w:rPr>
              <w:instrText xml:space="preserve"> PAGEREF _Toc99979404 \h </w:instrText>
            </w:r>
            <w:r w:rsidR="00C75FE7">
              <w:rPr>
                <w:noProof/>
                <w:webHidden/>
              </w:rPr>
            </w:r>
            <w:r w:rsidR="00C75FE7">
              <w:rPr>
                <w:noProof/>
                <w:webHidden/>
              </w:rPr>
              <w:fldChar w:fldCharType="separate"/>
            </w:r>
            <w:r w:rsidR="00C75FE7">
              <w:rPr>
                <w:noProof/>
                <w:webHidden/>
              </w:rPr>
              <w:t>21</w:t>
            </w:r>
            <w:r w:rsidR="00C75FE7">
              <w:rPr>
                <w:noProof/>
                <w:webHidden/>
              </w:rPr>
              <w:fldChar w:fldCharType="end"/>
            </w:r>
          </w:hyperlink>
        </w:p>
        <w:p w14:paraId="27457F06" w14:textId="77777777" w:rsidR="00C75FE7" w:rsidRDefault="00AA4358">
          <w:pPr>
            <w:pStyle w:val="TOC2"/>
            <w:tabs>
              <w:tab w:val="left" w:pos="660"/>
              <w:tab w:val="right" w:leader="dot" w:pos="9062"/>
            </w:tabs>
            <w:rPr>
              <w:rFonts w:asciiTheme="minorHAnsi" w:eastAsiaTheme="minorEastAsia" w:hAnsiTheme="minorHAnsi" w:cstheme="minorBidi"/>
              <w:noProof/>
              <w:sz w:val="22"/>
              <w:szCs w:val="22"/>
            </w:rPr>
          </w:pPr>
          <w:hyperlink w:anchor="_Toc99979405" w:history="1">
            <w:r w:rsidR="00C75FE7" w:rsidRPr="00670DCA">
              <w:rPr>
                <w:rStyle w:val="Hyperlink"/>
                <w:rFonts w:ascii="Wingdings" w:hAnsi="Wingdings"/>
                <w:noProof/>
              </w:rPr>
              <w:t></w:t>
            </w:r>
            <w:r w:rsidR="00C75FE7">
              <w:rPr>
                <w:rFonts w:asciiTheme="minorHAnsi" w:eastAsiaTheme="minorEastAsia" w:hAnsiTheme="minorHAnsi" w:cstheme="minorBidi"/>
                <w:noProof/>
                <w:sz w:val="22"/>
                <w:szCs w:val="22"/>
              </w:rPr>
              <w:tab/>
            </w:r>
            <w:r w:rsidR="00C75FE7" w:rsidRPr="00670DCA">
              <w:rPr>
                <w:rStyle w:val="Hyperlink"/>
                <w:noProof/>
              </w:rPr>
              <w:t>Allocating core public funding to universities in Europe: state of play &amp; principles</w:t>
            </w:r>
            <w:r w:rsidR="00C75FE7">
              <w:rPr>
                <w:noProof/>
                <w:webHidden/>
              </w:rPr>
              <w:tab/>
            </w:r>
            <w:r w:rsidR="00C75FE7">
              <w:rPr>
                <w:noProof/>
                <w:webHidden/>
              </w:rPr>
              <w:fldChar w:fldCharType="begin"/>
            </w:r>
            <w:r w:rsidR="00C75FE7">
              <w:rPr>
                <w:noProof/>
                <w:webHidden/>
              </w:rPr>
              <w:instrText xml:space="preserve"> PAGEREF _Toc99979405 \h </w:instrText>
            </w:r>
            <w:r w:rsidR="00C75FE7">
              <w:rPr>
                <w:noProof/>
                <w:webHidden/>
              </w:rPr>
            </w:r>
            <w:r w:rsidR="00C75FE7">
              <w:rPr>
                <w:noProof/>
                <w:webHidden/>
              </w:rPr>
              <w:fldChar w:fldCharType="separate"/>
            </w:r>
            <w:r w:rsidR="00C75FE7">
              <w:rPr>
                <w:noProof/>
                <w:webHidden/>
              </w:rPr>
              <w:t>22</w:t>
            </w:r>
            <w:r w:rsidR="00C75FE7">
              <w:rPr>
                <w:noProof/>
                <w:webHidden/>
              </w:rPr>
              <w:fldChar w:fldCharType="end"/>
            </w:r>
          </w:hyperlink>
        </w:p>
        <w:p w14:paraId="3026CC2B"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5B734FEE" w14:textId="77777777" w:rsidR="00A1024F" w:rsidRPr="00E3073C" w:rsidRDefault="001126B8" w:rsidP="00703403">
      <w:pPr>
        <w:pStyle w:val="Master-scholarship-internship"/>
        <w:rPr>
          <w:rFonts w:ascii="Times New Roman" w:hAnsi="Times New Roman" w:cs="Times New Roman"/>
        </w:rPr>
      </w:pPr>
      <w:bookmarkStart w:id="0" w:name="_Toc99979377"/>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71CE5425" w14:textId="77777777" w:rsidR="006F38B4" w:rsidRPr="00694951" w:rsidRDefault="00694951" w:rsidP="00694951">
      <w:pPr>
        <w:pStyle w:val="Heading2"/>
        <w:ind w:left="426"/>
        <w:rPr>
          <w:lang w:eastAsia="bg-BG"/>
        </w:rPr>
      </w:pPr>
      <w:bookmarkStart w:id="1" w:name="_Toc99979378"/>
      <w:r>
        <w:rPr>
          <w:lang w:eastAsia="bg-BG"/>
        </w:rPr>
        <w:t>П</w:t>
      </w:r>
      <w:r w:rsidRPr="00694951">
        <w:rPr>
          <w:lang w:eastAsia="bg-BG"/>
        </w:rPr>
        <w:t xml:space="preserve">рограма за стипендии „Жените в </w:t>
      </w:r>
      <w:proofErr w:type="gramStart"/>
      <w:r w:rsidRPr="00694951">
        <w:rPr>
          <w:lang w:eastAsia="bg-BG"/>
        </w:rPr>
        <w:t>технологиите“</w:t>
      </w:r>
      <w:bookmarkEnd w:id="1"/>
      <w:proofErr w:type="gramEnd"/>
    </w:p>
    <w:p w14:paraId="137F04DB" w14:textId="77777777" w:rsidR="00694951" w:rsidRDefault="00694951" w:rsidP="00694951">
      <w:pPr>
        <w:spacing w:before="120" w:after="120" w:line="276" w:lineRule="auto"/>
        <w:jc w:val="both"/>
        <w:rPr>
          <w:lang w:eastAsia="bg-BG"/>
        </w:rPr>
      </w:pPr>
      <w:r w:rsidRPr="006F38B4">
        <w:rPr>
          <w:lang w:eastAsia="bg-BG"/>
        </w:rPr>
        <w:t xml:space="preserve">Инициативата, която стартира в Американския университет в България през 2020 г., е част от глобалната стипендиантска програма на Progress „Жените в STEM (наука, технологии, инженерство, математика)”. Тя цели да подкрепи професионалното развитие на следващото поколение жени лидери в областта на науката, технологиите, инженерството и математиката. </w:t>
      </w:r>
    </w:p>
    <w:p w14:paraId="0AEA1151" w14:textId="77777777" w:rsidR="00694951" w:rsidRDefault="00694951" w:rsidP="00694951">
      <w:pPr>
        <w:spacing w:before="120" w:after="120" w:line="276" w:lineRule="auto"/>
        <w:jc w:val="both"/>
        <w:rPr>
          <w:lang w:eastAsia="bg-BG"/>
        </w:rPr>
      </w:pPr>
      <w:r>
        <w:rPr>
          <w:lang w:val="bg-BG" w:eastAsia="bg-BG"/>
        </w:rPr>
        <w:t xml:space="preserve">Сега </w:t>
      </w:r>
      <w:r w:rsidR="006F38B4" w:rsidRPr="00694951">
        <w:rPr>
          <w:bCs/>
          <w:lang w:eastAsia="bg-BG"/>
        </w:rPr>
        <w:t>Progress разширява програмата си за стипендии „Жените в технологиите“ с учредяването на две нови на стойност 3000 лв. всяка</w:t>
      </w:r>
      <w:r w:rsidR="006F38B4" w:rsidRPr="006F38B4">
        <w:rPr>
          <w:b/>
          <w:bCs/>
          <w:lang w:eastAsia="bg-BG"/>
        </w:rPr>
        <w:t>. </w:t>
      </w:r>
      <w:r w:rsidR="006F38B4" w:rsidRPr="006F38B4">
        <w:rPr>
          <w:lang w:eastAsia="bg-BG"/>
        </w:rPr>
        <w:t xml:space="preserve">За тях могат да кандидатстват момичета от втори, трети и четвърти курс от специалности „Компютърни </w:t>
      </w:r>
      <w:proofErr w:type="gramStart"/>
      <w:r w:rsidR="006F38B4" w:rsidRPr="006F38B4">
        <w:rPr>
          <w:lang w:eastAsia="bg-BG"/>
        </w:rPr>
        <w:t>науки“</w:t>
      </w:r>
      <w:proofErr w:type="gramEnd"/>
      <w:r w:rsidR="006F38B4" w:rsidRPr="006F38B4">
        <w:rPr>
          <w:lang w:eastAsia="bg-BG"/>
        </w:rPr>
        <w:t xml:space="preserve">, „Софтуерно инженерство“, „Информатика“, „Информационни системи“, „Приложна математика“ или сходни от акредитирани университети в България. Победителките ще бъдат избрани на база отлични академични постижения, мотивационно писмо/есе и извънкласни дейности в областта на технологиите, математиката и програмирането. </w:t>
      </w:r>
    </w:p>
    <w:p w14:paraId="50A6F60A" w14:textId="77777777" w:rsidR="006F38B4" w:rsidRDefault="006F38B4" w:rsidP="00694951">
      <w:pPr>
        <w:spacing w:before="120" w:after="120" w:line="276" w:lineRule="auto"/>
        <w:jc w:val="both"/>
        <w:rPr>
          <w:lang w:eastAsia="bg-BG"/>
        </w:rPr>
      </w:pPr>
      <w:r w:rsidRPr="006F38B4">
        <w:rPr>
          <w:lang w:eastAsia="bg-BG"/>
        </w:rPr>
        <w:t>Освен финансова подкрепа всяка от тях ще има възможност да посети офиса на Progress в София за една седмица, да се запознае с дейността на компанията и утвърдени специалисти от екипа, както и с представители на вътрешната общност, подкрепяща професионалното развитие на жените в компанията – Progress for Her.</w:t>
      </w:r>
      <w:r w:rsidR="00694951" w:rsidRPr="00694951">
        <w:rPr>
          <w:lang w:eastAsia="bg-BG"/>
        </w:rPr>
        <w:t xml:space="preserve"> </w:t>
      </w:r>
      <w:r w:rsidR="00694951" w:rsidRPr="006F38B4">
        <w:rPr>
          <w:lang w:eastAsia="bg-BG"/>
        </w:rPr>
        <w:t>Кандидатстването е отворено до 22 април 2022 г. на този </w:t>
      </w:r>
      <w:hyperlink r:id="rId11" w:history="1">
        <w:r w:rsidR="00694951" w:rsidRPr="006F38B4">
          <w:rPr>
            <w:rStyle w:val="Hyperlink"/>
            <w:lang w:eastAsia="bg-BG"/>
          </w:rPr>
          <w:t>линк</w:t>
        </w:r>
      </w:hyperlink>
      <w:r w:rsidR="00694951" w:rsidRPr="006F38B4">
        <w:rPr>
          <w:lang w:eastAsia="bg-BG"/>
        </w:rPr>
        <w:t>.</w:t>
      </w:r>
    </w:p>
    <w:p w14:paraId="3039BE84" w14:textId="77777777" w:rsidR="006F38B4" w:rsidRPr="00694951" w:rsidRDefault="006F38B4" w:rsidP="00694951">
      <w:pPr>
        <w:spacing w:before="120" w:after="600" w:line="276" w:lineRule="auto"/>
        <w:jc w:val="both"/>
        <w:rPr>
          <w:b/>
          <w:lang w:val="bg-BG" w:eastAsia="bg-BG"/>
        </w:rPr>
      </w:pPr>
      <w:r w:rsidRPr="00694951">
        <w:rPr>
          <w:b/>
          <w:lang w:val="bg-BG" w:eastAsia="bg-BG"/>
        </w:rPr>
        <w:t>Краен срок: 22 април 2022 г.</w:t>
      </w:r>
    </w:p>
    <w:p w14:paraId="324EA279" w14:textId="77777777" w:rsidR="00F80861" w:rsidRPr="00694951" w:rsidRDefault="00F80861" w:rsidP="00694951">
      <w:pPr>
        <w:pStyle w:val="Heading2"/>
        <w:ind w:left="426"/>
        <w:rPr>
          <w:lang w:eastAsia="bg-BG"/>
        </w:rPr>
      </w:pPr>
      <w:bookmarkStart w:id="2" w:name="_Toc99979379"/>
      <w:r w:rsidRPr="00694951">
        <w:rPr>
          <w:lang w:eastAsia="bg-BG"/>
        </w:rPr>
        <w:t>Bogliasco Fellowships Programme</w:t>
      </w:r>
      <w:bookmarkEnd w:id="2"/>
    </w:p>
    <w:p w14:paraId="0DBBD19A" w14:textId="77777777" w:rsidR="00F80861" w:rsidRPr="00694951" w:rsidRDefault="00F80861" w:rsidP="00694951">
      <w:pPr>
        <w:spacing w:before="120" w:after="120" w:line="276" w:lineRule="auto"/>
        <w:jc w:val="both"/>
        <w:rPr>
          <w:lang w:eastAsia="bg-BG"/>
        </w:rPr>
      </w:pPr>
      <w:r w:rsidRPr="00694951">
        <w:rPr>
          <w:bCs/>
          <w:lang w:eastAsia="bg-BG"/>
        </w:rPr>
        <w:t>Fellowships are awarded, without regard to nationality, to qualified persons doing bot</w:t>
      </w:r>
      <w:r w:rsidR="00694951">
        <w:rPr>
          <w:bCs/>
          <w:lang w:val="en-US" w:eastAsia="bg-BG"/>
        </w:rPr>
        <w:t>h</w:t>
      </w:r>
      <w:r w:rsidRPr="00694951">
        <w:rPr>
          <w:bCs/>
          <w:lang w:eastAsia="bg-BG"/>
        </w:rPr>
        <w:t xml:space="preserve"> advanced creative and scholarly work in the following disciplines: archaeology, architecture, classics, dance, film/video, history, landscape architecture, literature, music, philosophy, theatre, visual </w:t>
      </w:r>
      <w:proofErr w:type="gramStart"/>
      <w:r w:rsidRPr="00694951">
        <w:rPr>
          <w:bCs/>
          <w:lang w:eastAsia="bg-BG"/>
        </w:rPr>
        <w:t>arts  without</w:t>
      </w:r>
      <w:proofErr w:type="gramEnd"/>
      <w:r w:rsidRPr="00694951">
        <w:rPr>
          <w:bCs/>
          <w:lang w:eastAsia="bg-BG"/>
        </w:rPr>
        <w:t xml:space="preserve"> regard to nationality, age, race, or gender.</w:t>
      </w:r>
    </w:p>
    <w:p w14:paraId="7964CC05" w14:textId="77777777" w:rsidR="00F80861" w:rsidRPr="00F80861" w:rsidRDefault="00F80861" w:rsidP="00694951">
      <w:pPr>
        <w:spacing w:before="120" w:after="120" w:line="276" w:lineRule="auto"/>
        <w:jc w:val="both"/>
        <w:rPr>
          <w:lang w:eastAsia="bg-BG"/>
        </w:rPr>
      </w:pPr>
      <w:r w:rsidRPr="00F80861">
        <w:rPr>
          <w:lang w:eastAsia="bg-BG"/>
        </w:rPr>
        <w:t>In the Arts, the study centre welcomes persons doing both creative and scholarly work (such as art history, musicology, film criticism and so on). With respect to music and theatre, the centre does not have rehearsal studio space for persons wishing to work extensively in performance. However, since 2013, the Bogliasco Foundation has a brand-new, state-of-the-art 365 sq ft dance studio, including a sprung floor with marley surface, mirrors, portable barres, and audio-video projection and recording capabilities.</w:t>
      </w:r>
    </w:p>
    <w:p w14:paraId="2AF3DC2C" w14:textId="77777777" w:rsidR="00694951" w:rsidRDefault="00F80861" w:rsidP="00694951">
      <w:pPr>
        <w:spacing w:before="120" w:after="120" w:line="276" w:lineRule="auto"/>
        <w:jc w:val="both"/>
        <w:rPr>
          <w:lang w:eastAsia="bg-BG"/>
        </w:rPr>
      </w:pPr>
      <w:r w:rsidRPr="00F80861">
        <w:rPr>
          <w:lang w:eastAsia="bg-BG"/>
        </w:rPr>
        <w:t>Each year approximately 50 fellowships or residencies are awarded. Their duration of the residency at the Bogliasco Study Center is 32 or 33 days and are scheduled during the two semesters of the academic year:</w:t>
      </w:r>
    </w:p>
    <w:p w14:paraId="68523D4D" w14:textId="77777777" w:rsidR="00F80861" w:rsidRPr="00F80861" w:rsidRDefault="00F80861" w:rsidP="00694951">
      <w:pPr>
        <w:spacing w:before="120" w:after="120" w:line="276" w:lineRule="auto"/>
        <w:jc w:val="both"/>
        <w:rPr>
          <w:lang w:eastAsia="bg-BG"/>
        </w:rPr>
      </w:pPr>
      <w:r w:rsidRPr="00F80861">
        <w:rPr>
          <w:lang w:eastAsia="bg-BG"/>
        </w:rPr>
        <w:t>Fall (mid-September to the third week of December) and</w:t>
      </w:r>
      <w:r w:rsidR="00694951">
        <w:rPr>
          <w:lang w:eastAsia="bg-BG"/>
        </w:rPr>
        <w:t xml:space="preserve"> </w:t>
      </w:r>
      <w:r w:rsidRPr="00F80861">
        <w:rPr>
          <w:lang w:eastAsia="bg-BG"/>
        </w:rPr>
        <w:t>Spring (Early January to the third week of May).</w:t>
      </w:r>
    </w:p>
    <w:p w14:paraId="3606B174" w14:textId="77777777" w:rsidR="00F80861" w:rsidRPr="00F80861" w:rsidRDefault="00F80861" w:rsidP="00694951">
      <w:pPr>
        <w:spacing w:before="120" w:after="120" w:line="276" w:lineRule="auto"/>
        <w:jc w:val="both"/>
        <w:rPr>
          <w:lang w:eastAsia="bg-BG"/>
        </w:rPr>
      </w:pPr>
      <w:r w:rsidRPr="00F80861">
        <w:rPr>
          <w:lang w:eastAsia="bg-BG"/>
        </w:rPr>
        <w:t>During their stay at the Centre, fellows and accompanying spouses/companions are provided with accommodation and subsistence.</w:t>
      </w:r>
    </w:p>
    <w:p w14:paraId="39D279FF" w14:textId="77777777" w:rsidR="00694951" w:rsidRDefault="00F80861" w:rsidP="00694951">
      <w:pPr>
        <w:spacing w:before="120" w:after="120" w:line="276" w:lineRule="auto"/>
        <w:jc w:val="both"/>
        <w:rPr>
          <w:b/>
          <w:bCs/>
          <w:lang w:eastAsia="bg-BG"/>
        </w:rPr>
      </w:pPr>
      <w:r w:rsidRPr="00F80861">
        <w:rPr>
          <w:b/>
          <w:bCs/>
          <w:lang w:eastAsia="bg-BG"/>
        </w:rPr>
        <w:t>Who can apply</w:t>
      </w:r>
      <w:r w:rsidR="00694951">
        <w:rPr>
          <w:b/>
          <w:bCs/>
          <w:lang w:eastAsia="bg-BG"/>
        </w:rPr>
        <w:t>?</w:t>
      </w:r>
    </w:p>
    <w:p w14:paraId="5A9EF0B8" w14:textId="77777777" w:rsidR="00694951" w:rsidRDefault="00F80861" w:rsidP="00694951">
      <w:pPr>
        <w:spacing w:before="120" w:after="120" w:line="276" w:lineRule="auto"/>
        <w:jc w:val="both"/>
        <w:rPr>
          <w:lang w:eastAsia="bg-BG"/>
        </w:rPr>
      </w:pPr>
      <w:r w:rsidRPr="00F80861">
        <w:rPr>
          <w:lang w:eastAsia="bg-BG"/>
        </w:rPr>
        <w:t>- gifted individuals working in all the disciplines of the Arts and Humanities without regard to nationality, age, race, religion or gender;</w:t>
      </w:r>
    </w:p>
    <w:p w14:paraId="1E85AED1" w14:textId="77777777" w:rsidR="00694951" w:rsidRDefault="00F80861" w:rsidP="00694951">
      <w:pPr>
        <w:spacing w:before="120" w:after="120" w:line="276" w:lineRule="auto"/>
        <w:jc w:val="both"/>
        <w:rPr>
          <w:lang w:eastAsia="bg-BG"/>
        </w:rPr>
      </w:pPr>
      <w:r w:rsidRPr="00F80861">
        <w:rPr>
          <w:lang w:eastAsia="bg-BG"/>
        </w:rPr>
        <w:t>- should demonstrate significant achievement in their disciplines, commensurate with their age and experience;</w:t>
      </w:r>
    </w:p>
    <w:p w14:paraId="099057F4" w14:textId="77777777" w:rsidR="00F80861" w:rsidRPr="00F80861" w:rsidRDefault="00F80861" w:rsidP="00694951">
      <w:pPr>
        <w:spacing w:before="120" w:after="120" w:line="276" w:lineRule="auto"/>
        <w:jc w:val="both"/>
        <w:rPr>
          <w:lang w:eastAsia="bg-BG"/>
        </w:rPr>
      </w:pPr>
      <w:r w:rsidRPr="00F80861">
        <w:rPr>
          <w:lang w:eastAsia="bg-BG"/>
        </w:rPr>
        <w:t>- accomplished artists and scholars who have a clear track record of achievements.</w:t>
      </w:r>
    </w:p>
    <w:p w14:paraId="018ADED2" w14:textId="77777777" w:rsidR="00F80861" w:rsidRPr="00F80861" w:rsidRDefault="00F80861" w:rsidP="00694951">
      <w:pPr>
        <w:spacing w:before="120" w:after="120" w:line="276" w:lineRule="auto"/>
        <w:jc w:val="both"/>
        <w:rPr>
          <w:lang w:eastAsia="bg-BG"/>
        </w:rPr>
      </w:pPr>
      <w:r w:rsidRPr="00F80861">
        <w:rPr>
          <w:u w:val="single"/>
          <w:lang w:eastAsia="bg-BG"/>
        </w:rPr>
        <w:t>Students who are enrolled in a degree-granting program at the time of the application are not eligible</w:t>
      </w:r>
      <w:r w:rsidRPr="00F80861">
        <w:rPr>
          <w:lang w:eastAsia="bg-BG"/>
        </w:rPr>
        <w:t>.</w:t>
      </w:r>
    </w:p>
    <w:p w14:paraId="4792D416" w14:textId="77777777" w:rsidR="00694951" w:rsidRDefault="00F80861" w:rsidP="00694951">
      <w:pPr>
        <w:spacing w:before="120" w:after="120" w:line="276" w:lineRule="auto"/>
        <w:jc w:val="both"/>
        <w:rPr>
          <w:b/>
          <w:bCs/>
          <w:lang w:eastAsia="bg-BG"/>
        </w:rPr>
      </w:pPr>
      <w:r w:rsidRPr="00F80861">
        <w:rPr>
          <w:b/>
          <w:bCs/>
          <w:lang w:eastAsia="bg-BG"/>
        </w:rPr>
        <w:t>How to apply</w:t>
      </w:r>
      <w:r w:rsidR="00694951">
        <w:rPr>
          <w:b/>
          <w:bCs/>
          <w:lang w:eastAsia="bg-BG"/>
        </w:rPr>
        <w:t>?</w:t>
      </w:r>
    </w:p>
    <w:p w14:paraId="66DF39DD" w14:textId="77777777" w:rsidR="00694951" w:rsidRDefault="00F80861" w:rsidP="00694951">
      <w:pPr>
        <w:spacing w:before="120" w:after="120" w:line="276" w:lineRule="auto"/>
        <w:jc w:val="both"/>
        <w:rPr>
          <w:lang w:eastAsia="bg-BG"/>
        </w:rPr>
      </w:pPr>
      <w:r w:rsidRPr="00F80861">
        <w:rPr>
          <w:lang w:eastAsia="bg-BG"/>
        </w:rPr>
        <w:t>The following documents, which may be submitted in English, Italian, French or Spanish, will be required. </w:t>
      </w:r>
      <w:r w:rsidRPr="00F80861">
        <w:rPr>
          <w:lang w:eastAsia="bg-BG"/>
        </w:rPr>
        <w:br/>
        <w:t>- a completed application form;</w:t>
      </w:r>
    </w:p>
    <w:p w14:paraId="1CBBD1D7" w14:textId="77777777" w:rsidR="00694951" w:rsidRDefault="00F80861" w:rsidP="00694951">
      <w:pPr>
        <w:spacing w:before="120" w:after="120" w:line="276" w:lineRule="auto"/>
        <w:jc w:val="both"/>
        <w:rPr>
          <w:lang w:eastAsia="bg-BG"/>
        </w:rPr>
      </w:pPr>
      <w:r w:rsidRPr="00F80861">
        <w:rPr>
          <w:lang w:eastAsia="bg-BG"/>
        </w:rPr>
        <w:t>- three letters of reference, which must be uploaded directly by the referees and received by the application deadline;</w:t>
      </w:r>
    </w:p>
    <w:p w14:paraId="6C6DF6ED" w14:textId="77777777" w:rsidR="00694951" w:rsidRDefault="00F80861" w:rsidP="00694951">
      <w:pPr>
        <w:spacing w:before="120" w:after="120" w:line="276" w:lineRule="auto"/>
        <w:jc w:val="both"/>
        <w:rPr>
          <w:lang w:eastAsia="bg-BG"/>
        </w:rPr>
      </w:pPr>
      <w:r w:rsidRPr="00F80861">
        <w:rPr>
          <w:lang w:eastAsia="bg-BG"/>
        </w:rPr>
        <w:t>- a short-form </w:t>
      </w:r>
      <w:r w:rsidRPr="00F80861">
        <w:rPr>
          <w:i/>
          <w:iCs/>
          <w:lang w:eastAsia="bg-BG"/>
        </w:rPr>
        <w:t>curriculum vitae</w:t>
      </w:r>
      <w:r w:rsidRPr="00F80861">
        <w:rPr>
          <w:lang w:eastAsia="bg-BG"/>
        </w:rPr>
        <w:t xml:space="preserve">, no more than three pages in </w:t>
      </w:r>
      <w:proofErr w:type="gramStart"/>
      <w:r w:rsidRPr="00F80861">
        <w:rPr>
          <w:lang w:eastAsia="bg-BG"/>
        </w:rPr>
        <w:t>length;</w:t>
      </w:r>
      <w:proofErr w:type="gramEnd"/>
    </w:p>
    <w:p w14:paraId="51A6C96C" w14:textId="77777777" w:rsidR="00694951" w:rsidRDefault="00F80861" w:rsidP="00694951">
      <w:pPr>
        <w:spacing w:before="120" w:after="120" w:line="276" w:lineRule="auto"/>
        <w:jc w:val="both"/>
        <w:rPr>
          <w:lang w:eastAsia="bg-BG"/>
        </w:rPr>
      </w:pPr>
      <w:r w:rsidRPr="00F80861">
        <w:rPr>
          <w:lang w:eastAsia="bg-BG"/>
        </w:rPr>
        <w:t>- one-page description of the project that the applicant would pursue during her/his stay at the Bogliasco Study Center;</w:t>
      </w:r>
    </w:p>
    <w:p w14:paraId="068A20A9" w14:textId="77777777" w:rsidR="00694951" w:rsidRDefault="00F80861" w:rsidP="00694951">
      <w:pPr>
        <w:spacing w:before="120" w:after="120" w:line="276" w:lineRule="auto"/>
        <w:jc w:val="both"/>
        <w:rPr>
          <w:lang w:eastAsia="bg-BG"/>
        </w:rPr>
      </w:pPr>
      <w:r w:rsidRPr="00F80861">
        <w:rPr>
          <w:lang w:eastAsia="bg-BG"/>
        </w:rPr>
        <w:t>- three samples of the applicant’s work that has been published, performed, exhibited, or otherwise publicly presented during the last five years;</w:t>
      </w:r>
    </w:p>
    <w:p w14:paraId="7C13A07F" w14:textId="77777777" w:rsidR="00F80861" w:rsidRPr="00F80861" w:rsidRDefault="00F80861" w:rsidP="00694951">
      <w:pPr>
        <w:spacing w:before="120" w:after="120" w:line="276" w:lineRule="auto"/>
        <w:jc w:val="both"/>
        <w:rPr>
          <w:lang w:eastAsia="bg-BG"/>
        </w:rPr>
      </w:pPr>
      <w:r w:rsidRPr="00F80861">
        <w:rPr>
          <w:lang w:eastAsia="bg-BG"/>
        </w:rPr>
        <w:t>- a $30 application fee.</w:t>
      </w:r>
    </w:p>
    <w:p w14:paraId="180135AE" w14:textId="77777777" w:rsidR="00694951" w:rsidRDefault="00F80861" w:rsidP="00694951">
      <w:pPr>
        <w:spacing w:before="120" w:after="120" w:line="276" w:lineRule="auto"/>
        <w:jc w:val="both"/>
        <w:rPr>
          <w:b/>
          <w:bCs/>
          <w:lang w:eastAsia="bg-BG"/>
        </w:rPr>
      </w:pPr>
      <w:r w:rsidRPr="00F80861">
        <w:rPr>
          <w:b/>
          <w:bCs/>
          <w:lang w:eastAsia="bg-BG"/>
        </w:rPr>
        <w:t>Financial support</w:t>
      </w:r>
    </w:p>
    <w:p w14:paraId="01750C56" w14:textId="77777777" w:rsidR="00F80861" w:rsidRPr="00F80861" w:rsidRDefault="00F80861" w:rsidP="00694951">
      <w:pPr>
        <w:spacing w:before="120" w:after="120" w:line="276" w:lineRule="auto"/>
        <w:jc w:val="both"/>
        <w:rPr>
          <w:lang w:eastAsia="bg-BG"/>
        </w:rPr>
      </w:pPr>
      <w:r w:rsidRPr="00F80861">
        <w:rPr>
          <w:lang w:eastAsia="bg-BG"/>
        </w:rPr>
        <w:t>Bogliasco Fellowships include full room and board, plus the use of a private studio. The cost of transportation to and from the Bogliasco Study Center is the responsibility of Fellows and their accompanying spouses/partners.</w:t>
      </w:r>
    </w:p>
    <w:p w14:paraId="0266F498" w14:textId="77777777" w:rsidR="00694951" w:rsidRDefault="00F80861" w:rsidP="00694951">
      <w:pPr>
        <w:spacing w:before="120" w:after="120" w:line="276" w:lineRule="auto"/>
        <w:jc w:val="both"/>
        <w:rPr>
          <w:b/>
          <w:bCs/>
          <w:lang w:eastAsia="bg-BG"/>
        </w:rPr>
      </w:pPr>
      <w:r w:rsidRPr="00F80861">
        <w:rPr>
          <w:b/>
          <w:bCs/>
          <w:lang w:eastAsia="bg-BG"/>
        </w:rPr>
        <w:t>Application deadlines:</w:t>
      </w:r>
    </w:p>
    <w:p w14:paraId="42C22B49" w14:textId="77777777" w:rsidR="00694951" w:rsidRDefault="00F80861" w:rsidP="00694951">
      <w:pPr>
        <w:spacing w:before="120" w:after="120" w:line="276" w:lineRule="auto"/>
        <w:jc w:val="both"/>
        <w:rPr>
          <w:lang w:eastAsia="bg-BG"/>
        </w:rPr>
      </w:pPr>
      <w:r w:rsidRPr="00F80861">
        <w:rPr>
          <w:lang w:eastAsia="bg-BG"/>
        </w:rPr>
        <w:t>- 15 January 2022, for the fall-winter semester and</w:t>
      </w:r>
      <w:r w:rsidR="00694951">
        <w:rPr>
          <w:lang w:eastAsia="bg-BG"/>
        </w:rPr>
        <w:t xml:space="preserve"> </w:t>
      </w:r>
    </w:p>
    <w:p w14:paraId="2E035A1C" w14:textId="77777777" w:rsidR="00F80861" w:rsidRPr="00694951" w:rsidRDefault="00F80861" w:rsidP="00694951">
      <w:pPr>
        <w:spacing w:before="120" w:after="120" w:line="276" w:lineRule="auto"/>
        <w:jc w:val="both"/>
        <w:rPr>
          <w:b/>
          <w:lang w:eastAsia="bg-BG"/>
        </w:rPr>
      </w:pPr>
      <w:r w:rsidRPr="00694951">
        <w:rPr>
          <w:b/>
          <w:lang w:eastAsia="bg-BG"/>
        </w:rPr>
        <w:t>- 15 April 2022, for the spring semester.</w:t>
      </w:r>
    </w:p>
    <w:p w14:paraId="51A4B372" w14:textId="77777777" w:rsidR="00F80861" w:rsidRPr="00F80861" w:rsidRDefault="00F80861" w:rsidP="00694951">
      <w:pPr>
        <w:spacing w:before="120" w:after="120" w:line="276" w:lineRule="auto"/>
        <w:jc w:val="both"/>
        <w:rPr>
          <w:lang w:eastAsia="bg-BG"/>
        </w:rPr>
      </w:pPr>
      <w:r w:rsidRPr="00F80861">
        <w:rPr>
          <w:lang w:eastAsia="bg-BG"/>
        </w:rPr>
        <w:t>Find out how to apply here: </w:t>
      </w:r>
      <w:hyperlink r:id="rId12" w:tgtFrame="_blank" w:history="1">
        <w:r w:rsidRPr="00F80861">
          <w:rPr>
            <w:rStyle w:val="Hyperlink"/>
            <w:lang w:eastAsia="bg-BG"/>
          </w:rPr>
          <w:t>http://www.bfny.org/en/apply</w:t>
        </w:r>
      </w:hyperlink>
    </w:p>
    <w:p w14:paraId="3684FCFF" w14:textId="77777777" w:rsidR="000F7569" w:rsidRDefault="000F7569">
      <w:pPr>
        <w:spacing w:after="200" w:line="276" w:lineRule="auto"/>
        <w:rPr>
          <w:lang w:eastAsia="bg-BG"/>
        </w:rPr>
      </w:pPr>
      <w:r>
        <w:rPr>
          <w:lang w:eastAsia="bg-BG"/>
        </w:rPr>
        <w:br w:type="page"/>
      </w:r>
    </w:p>
    <w:p w14:paraId="26EAA1A6" w14:textId="77777777" w:rsidR="001160AE" w:rsidRPr="001160AE" w:rsidRDefault="005340B4" w:rsidP="005340B4">
      <w:pPr>
        <w:pStyle w:val="Heading2"/>
        <w:ind w:left="426"/>
        <w:rPr>
          <w:rFonts w:ascii="Times New Roman" w:hAnsi="Times New Roman" w:cs="Times New Roman"/>
          <w:szCs w:val="24"/>
        </w:rPr>
      </w:pPr>
      <w:bookmarkStart w:id="3" w:name="_Toc99979380"/>
      <w:r>
        <w:rPr>
          <w:lang w:val="bg-BG"/>
        </w:rPr>
        <w:t>С</w:t>
      </w:r>
      <w:r w:rsidR="001160AE" w:rsidRPr="001160AE">
        <w:rPr>
          <w:rFonts w:ascii="Times New Roman" w:hAnsi="Times New Roman" w:cs="Times New Roman"/>
          <w:szCs w:val="24"/>
        </w:rPr>
        <w:t>типендии за постдокторс</w:t>
      </w:r>
      <w:r>
        <w:t>ка специализация в Япония</w:t>
      </w:r>
      <w:bookmarkEnd w:id="3"/>
      <w:r>
        <w:t xml:space="preserve"> </w:t>
      </w:r>
    </w:p>
    <w:p w14:paraId="12481D12"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Японското общество за подпомагане на науката (JSPS) - „JSPS Postdoctoral Fellowship for</w:t>
      </w:r>
      <w:r w:rsidR="005340B4">
        <w:rPr>
          <w:color w:val="333333"/>
        </w:rPr>
        <w:t xml:space="preserve"> Foreign Researchers – FY </w:t>
      </w:r>
      <w:proofErr w:type="gramStart"/>
      <w:r w:rsidR="005340B4">
        <w:rPr>
          <w:color w:val="333333"/>
        </w:rPr>
        <w:t xml:space="preserve">2022“  </w:t>
      </w:r>
      <w:proofErr w:type="gramEnd"/>
      <w:r w:rsidR="005340B4">
        <w:rPr>
          <w:color w:val="333333"/>
        </w:rPr>
        <w:t xml:space="preserve">- </w:t>
      </w:r>
      <w:r w:rsidRPr="001160AE">
        <w:rPr>
          <w:color w:val="333333"/>
        </w:rPr>
        <w:t>предоставя дв</w:t>
      </w:r>
      <w:r w:rsidR="005340B4">
        <w:rPr>
          <w:color w:val="333333"/>
          <w:lang w:val="bg-BG"/>
        </w:rPr>
        <w:t>е</w:t>
      </w:r>
      <w:r w:rsidRPr="001160AE">
        <w:rPr>
          <w:color w:val="333333"/>
        </w:rPr>
        <w:t xml:space="preserve"> стипендии за постдокторска специализация в Япония, с продължителност 12/24 месеца, започваща в периода 1 април - 30 ноември 2022 г.</w:t>
      </w:r>
    </w:p>
    <w:p w14:paraId="7390051E"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14:paraId="772137F9"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Подробна информация за приемащите японски университети и институции може да бъде намерена на следния интернет адрес: </w:t>
      </w:r>
      <w:hyperlink r:id="rId13" w:tgtFrame="_blank" w:tooltip="https://www.jsps.go.jp/j-summer/data/list_of_host_institutes_2021.pdf" w:history="1">
        <w:r w:rsidRPr="001160AE">
          <w:rPr>
            <w:color w:val="337AB7"/>
            <w:u w:val="single"/>
          </w:rPr>
          <w:t>https://www.jsps.go.jp/j-summer/data/list_of_host_institutes_2021.pdf</w:t>
        </w:r>
      </w:hyperlink>
    </w:p>
    <w:p w14:paraId="506D30D6" w14:textId="77777777" w:rsidR="005340B4" w:rsidRDefault="001160AE" w:rsidP="001160AE">
      <w:pPr>
        <w:shd w:val="clear" w:color="auto" w:fill="FFFFFF"/>
        <w:spacing w:before="120" w:after="120" w:line="276" w:lineRule="auto"/>
        <w:jc w:val="both"/>
        <w:rPr>
          <w:color w:val="333333"/>
        </w:rPr>
      </w:pPr>
      <w:r w:rsidRPr="001160AE">
        <w:rPr>
          <w:b/>
          <w:bCs/>
          <w:color w:val="333333"/>
        </w:rPr>
        <w:t>Лице за контакт</w:t>
      </w:r>
      <w:r w:rsidRPr="001160AE">
        <w:rPr>
          <w:color w:val="333333"/>
        </w:rPr>
        <w:t> в МОН по Програмата е: г-н Ангел Апостолов, тел.: </w:t>
      </w:r>
      <w:hyperlink r:id="rId14" w:history="1">
        <w:r w:rsidRPr="001160AE">
          <w:rPr>
            <w:color w:val="337AB7"/>
            <w:u w:val="single"/>
          </w:rPr>
          <w:t>(02) 424 11 25</w:t>
        </w:r>
      </w:hyperlink>
      <w:r w:rsidRPr="001160AE">
        <w:rPr>
          <w:color w:val="333333"/>
        </w:rPr>
        <w:t>, </w:t>
      </w:r>
    </w:p>
    <w:p w14:paraId="07F75272"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e-mail: </w:t>
      </w:r>
      <w:hyperlink r:id="rId15" w:history="1">
        <w:r w:rsidRPr="001160AE">
          <w:rPr>
            <w:color w:val="337AB7"/>
            <w:u w:val="single"/>
          </w:rPr>
          <w:t>a.apostolov@mon.bg</w:t>
        </w:r>
      </w:hyperlink>
      <w:r w:rsidRPr="001160AE">
        <w:rPr>
          <w:color w:val="333333"/>
        </w:rPr>
        <w:t> </w:t>
      </w:r>
    </w:p>
    <w:p w14:paraId="36228494" w14:textId="77777777" w:rsidR="001160AE" w:rsidRPr="001160AE" w:rsidRDefault="001160AE" w:rsidP="001160AE">
      <w:pPr>
        <w:shd w:val="clear" w:color="auto" w:fill="FFFFFF"/>
        <w:spacing w:before="120" w:after="120" w:line="276" w:lineRule="auto"/>
        <w:jc w:val="both"/>
        <w:rPr>
          <w:color w:val="333333"/>
        </w:rPr>
      </w:pPr>
      <w:r w:rsidRPr="001160AE">
        <w:rPr>
          <w:b/>
          <w:bCs/>
          <w:color w:val="333333"/>
        </w:rPr>
        <w:t>Формулярите и насоките</w:t>
      </w:r>
      <w:r w:rsidRPr="001160AE">
        <w:rPr>
          <w:color w:val="333333"/>
        </w:rPr>
        <w:t> към кандидатите и номиниращите организации могат да бъдат изтеглени </w:t>
      </w:r>
      <w:hyperlink r:id="rId16" w:tgtFrame="_blank" w:history="1">
        <w:r w:rsidRPr="001160AE">
          <w:rPr>
            <w:color w:val="337AB7"/>
            <w:u w:val="single"/>
          </w:rPr>
          <w:t>ТУК</w:t>
        </w:r>
      </w:hyperlink>
    </w:p>
    <w:p w14:paraId="6544FF33" w14:textId="77777777" w:rsidR="003D359A" w:rsidRPr="003D359A" w:rsidRDefault="005340B4" w:rsidP="003D359A">
      <w:pPr>
        <w:shd w:val="clear" w:color="auto" w:fill="FFFFFF"/>
        <w:spacing w:before="120" w:after="600" w:line="276" w:lineRule="auto"/>
        <w:jc w:val="both"/>
        <w:rPr>
          <w:b/>
          <w:bCs/>
          <w:color w:val="0070C0"/>
        </w:rPr>
      </w:pPr>
      <w:r w:rsidRPr="001160AE">
        <w:rPr>
          <w:b/>
          <w:bCs/>
          <w:color w:val="333333"/>
        </w:rPr>
        <w:t>Крайният срок</w:t>
      </w:r>
      <w:r w:rsidRPr="001160AE">
        <w:rPr>
          <w:color w:val="333333"/>
        </w:rPr>
        <w:t> за подаване на документи за кандидатстване, определен от JSPS, </w:t>
      </w:r>
      <w:r w:rsidRPr="001160AE">
        <w:rPr>
          <w:b/>
          <w:bCs/>
          <w:color w:val="333333"/>
        </w:rPr>
        <w:t>е 30 юли 2022 г.</w:t>
      </w:r>
    </w:p>
    <w:p w14:paraId="22FF34C6" w14:textId="77777777" w:rsidR="00A72D95" w:rsidRPr="00EC7D27" w:rsidRDefault="001F17C9" w:rsidP="0037006D">
      <w:pPr>
        <w:pStyle w:val="Heading2"/>
        <w:ind w:left="426"/>
        <w:rPr>
          <w:lang w:eastAsia="bg-BG"/>
        </w:rPr>
      </w:pPr>
      <w:r w:rsidRPr="001F17C9">
        <w:rPr>
          <w:lang w:eastAsia="bg-BG"/>
        </w:rPr>
        <w:t> </w:t>
      </w:r>
      <w:bookmarkStart w:id="4" w:name="_Toc99979381"/>
      <w:r w:rsidR="00A72D95" w:rsidRPr="00EC7D27">
        <w:rPr>
          <w:lang w:eastAsia="bg-BG"/>
        </w:rPr>
        <w:t>Sustainability Scholarship</w:t>
      </w:r>
      <w:bookmarkEnd w:id="4"/>
    </w:p>
    <w:p w14:paraId="33986353" w14:textId="77777777"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14:paraId="7827475B" w14:textId="77777777" w:rsidR="00A72D95" w:rsidRPr="00EC7D27" w:rsidRDefault="00A72D95" w:rsidP="00A72D95">
      <w:pPr>
        <w:spacing w:before="120" w:after="120" w:line="276" w:lineRule="auto"/>
        <w:jc w:val="both"/>
        <w:rPr>
          <w:b/>
          <w:bCs/>
          <w:lang w:eastAsia="bg-BG"/>
        </w:rPr>
      </w:pPr>
      <w:r w:rsidRPr="00EC7D27">
        <w:rPr>
          <w:b/>
          <w:bCs/>
          <w:lang w:eastAsia="bg-BG"/>
        </w:rPr>
        <w:t>Eligible candidates</w:t>
      </w:r>
    </w:p>
    <w:p w14:paraId="15E976F5"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14:paraId="38854316"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14:paraId="6B6B71AA"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hold a valid undergraduate degree</w:t>
      </w:r>
    </w:p>
    <w:p w14:paraId="13F47C53"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meet language requirements for the programme</w:t>
      </w:r>
    </w:p>
    <w:p w14:paraId="25522F7B" w14:textId="77777777" w:rsidR="00EC7D27" w:rsidRDefault="00A72D95" w:rsidP="00F04674">
      <w:pPr>
        <w:numPr>
          <w:ilvl w:val="0"/>
          <w:numId w:val="4"/>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14:paraId="5CF4456B" w14:textId="77777777" w:rsidR="00A72D95" w:rsidRPr="00EC7D27" w:rsidRDefault="00A72D95" w:rsidP="00EC7D27">
      <w:pPr>
        <w:spacing w:before="120" w:after="120" w:line="276" w:lineRule="auto"/>
        <w:jc w:val="both"/>
        <w:rPr>
          <w:bCs/>
          <w:lang w:eastAsia="bg-BG"/>
        </w:rPr>
      </w:pPr>
      <w:r w:rsidRPr="00EC7D27">
        <w:rPr>
          <w:b/>
          <w:bCs/>
          <w:lang w:eastAsia="bg-BG"/>
        </w:rPr>
        <w:t>How to apply</w:t>
      </w:r>
    </w:p>
    <w:p w14:paraId="2217FB81" w14:textId="77777777" w:rsidR="00EC7D27" w:rsidRDefault="00A72D95" w:rsidP="00EC7D27">
      <w:pPr>
        <w:spacing w:before="120" w:after="120" w:line="276" w:lineRule="auto"/>
        <w:jc w:val="both"/>
        <w:rPr>
          <w:b/>
          <w:bCs/>
          <w:lang w:eastAsia="bg-BG"/>
        </w:rPr>
      </w:pPr>
      <w:r w:rsidRPr="00A72D95">
        <w:rPr>
          <w:bCs/>
          <w:lang w:eastAsia="bg-BG"/>
        </w:rPr>
        <w:t>Entrants should fill out </w:t>
      </w:r>
      <w:hyperlink r:id="rId17"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14:paraId="0D185158" w14:textId="77777777" w:rsidR="00EC7D27" w:rsidRPr="00A72D95" w:rsidRDefault="00EC7D27" w:rsidP="00EC7D27">
      <w:pPr>
        <w:spacing w:before="120" w:after="120" w:line="276" w:lineRule="auto"/>
        <w:jc w:val="both"/>
        <w:rPr>
          <w:bCs/>
          <w:lang w:eastAsia="bg-BG"/>
        </w:rPr>
      </w:pPr>
      <w:r w:rsidRPr="00A72D95">
        <w:rPr>
          <w:b/>
          <w:bCs/>
          <w:lang w:eastAsia="bg-BG"/>
        </w:rPr>
        <w:t>Find out more</w:t>
      </w:r>
      <w:r w:rsidRPr="00A72D95">
        <w:rPr>
          <w:bCs/>
          <w:lang w:eastAsia="bg-BG"/>
        </w:rPr>
        <w:t> </w:t>
      </w:r>
      <w:hyperlink r:id="rId18" w:anchor="start" w:tgtFrame="_blank" w:history="1">
        <w:r w:rsidRPr="00A72D95">
          <w:rPr>
            <w:rStyle w:val="Hyperlink"/>
            <w:bCs/>
            <w:lang w:eastAsia="bg-BG"/>
          </w:rPr>
          <w:t>here</w:t>
        </w:r>
      </w:hyperlink>
      <w:r w:rsidRPr="00A72D95">
        <w:rPr>
          <w:bCs/>
          <w:lang w:eastAsia="bg-BG"/>
        </w:rPr>
        <w:t>.</w:t>
      </w:r>
    </w:p>
    <w:p w14:paraId="78F54966" w14:textId="77777777" w:rsidR="00A72D95" w:rsidRDefault="00A72D95" w:rsidP="00642329">
      <w:pPr>
        <w:spacing w:before="120" w:after="600" w:line="276" w:lineRule="auto"/>
        <w:jc w:val="both"/>
        <w:rPr>
          <w:b/>
          <w:bCs/>
          <w:lang w:eastAsia="bg-BG"/>
        </w:rPr>
      </w:pPr>
      <w:r w:rsidRPr="00A72D95">
        <w:rPr>
          <w:b/>
          <w:bCs/>
          <w:lang w:eastAsia="bg-BG"/>
        </w:rPr>
        <w:t>Deadline: </w:t>
      </w:r>
      <w:r w:rsidR="001E3273">
        <w:rPr>
          <w:b/>
          <w:bCs/>
          <w:lang w:eastAsia="bg-BG"/>
        </w:rPr>
        <w:t>22 September 2022, 23:59 (CET)</w:t>
      </w:r>
    </w:p>
    <w:p w14:paraId="750DC33D" w14:textId="77777777" w:rsidR="00E04B1E" w:rsidRPr="00E04B1E" w:rsidRDefault="00E04B1E" w:rsidP="00642329">
      <w:pPr>
        <w:pStyle w:val="Heading2"/>
        <w:ind w:left="426"/>
        <w:rPr>
          <w:bdr w:val="none" w:sz="0" w:space="0" w:color="auto" w:frame="1"/>
          <w:shd w:val="clear" w:color="auto" w:fill="FFFFFF"/>
        </w:rPr>
      </w:pPr>
      <w:bookmarkStart w:id="5" w:name="_Toc99979382"/>
      <w:r w:rsidRPr="00E04B1E">
        <w:rPr>
          <w:bdr w:val="none" w:sz="0" w:space="0" w:color="auto" w:frame="1"/>
          <w:shd w:val="clear" w:color="auto" w:fill="FFFFFF"/>
        </w:rPr>
        <w:t>Scholarship to study a Master</w:t>
      </w:r>
      <w:bookmarkEnd w:id="5"/>
    </w:p>
    <w:p w14:paraId="2C07FEA9" w14:textId="77777777" w:rsidR="00E04B1E" w:rsidRPr="00E04B1E" w:rsidRDefault="00E04B1E" w:rsidP="00E04B1E">
      <w:pPr>
        <w:spacing w:before="120" w:after="120" w:line="276" w:lineRule="auto"/>
        <w:jc w:val="both"/>
        <w:rPr>
          <w:bCs/>
          <w:color w:val="262626"/>
          <w:bdr w:val="none" w:sz="0" w:space="0" w:color="auto" w:frame="1"/>
          <w:shd w:val="clear" w:color="auto" w:fill="FFFFFF"/>
        </w:rPr>
      </w:pPr>
      <w:r w:rsidRPr="00E04B1E">
        <w:rPr>
          <w:bCs/>
          <w:color w:val="262626"/>
          <w:bdr w:val="none" w:sz="0" w:space="0" w:color="auto" w:frame="1"/>
          <w:shd w:val="clear" w:color="auto" w:fill="FFFFFF"/>
        </w:rPr>
        <w:t>Educations.com is granting a postgraduate scholarship of up to €5000 to worldwide students planning a master’s degree abroad at a European university or graduate school for the Fall semester of 2022.</w:t>
      </w:r>
    </w:p>
    <w:p w14:paraId="49C16AD7" w14:textId="77777777" w:rsidR="00642329" w:rsidRDefault="00E04B1E" w:rsidP="00E04B1E">
      <w:pPr>
        <w:spacing w:before="120" w:after="120" w:line="276" w:lineRule="auto"/>
        <w:jc w:val="both"/>
        <w:rPr>
          <w:bCs/>
          <w:color w:val="262626"/>
          <w:bdr w:val="none" w:sz="0" w:space="0" w:color="auto" w:frame="1"/>
          <w:shd w:val="clear" w:color="auto" w:fill="FFFFFF"/>
        </w:rPr>
      </w:pPr>
      <w:r w:rsidRPr="00E04B1E">
        <w:rPr>
          <w:bCs/>
          <w:color w:val="262626"/>
          <w:bdr w:val="none" w:sz="0" w:space="0" w:color="auto" w:frame="1"/>
          <w:shd w:val="clear" w:color="auto" w:fill="FFFFFF"/>
        </w:rPr>
        <w:t>Eligible candidates</w:t>
      </w:r>
      <w:r w:rsidR="00642329">
        <w:rPr>
          <w:bCs/>
          <w:color w:val="262626"/>
          <w:bdr w:val="none" w:sz="0" w:space="0" w:color="auto" w:frame="1"/>
          <w:shd w:val="clear" w:color="auto" w:fill="FFFFFF"/>
        </w:rPr>
        <w:t>:</w:t>
      </w:r>
    </w:p>
    <w:p w14:paraId="1C2CA4F5"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have applied (or will apply) to a university or graduate school within Europe;</w:t>
      </w:r>
    </w:p>
    <w:p w14:paraId="77C0FF3A"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have applied (or will apply) for a master's-level degree starting in the Fall 2022;</w:t>
      </w:r>
    </w:p>
    <w:p w14:paraId="420C4510"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the degree programme must take place within Europe or online via distance learning from a European institute;</w:t>
      </w:r>
    </w:p>
    <w:p w14:paraId="6BC24D5A"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hold a valid undergraduate (bachelor's) degree;</w:t>
      </w:r>
    </w:p>
    <w:p w14:paraId="181E6E08"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hold or be eligible to apply for a relevant study visa (if applicable);</w:t>
      </w:r>
    </w:p>
    <w:p w14:paraId="626FF7F4" w14:textId="77777777" w:rsidR="00E04B1E" w:rsidRP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be studying abroad in a country that you are not a citizen of or currently reside in (unless currently studying abroad).</w:t>
      </w:r>
    </w:p>
    <w:p w14:paraId="7C883DAE" w14:textId="77777777" w:rsidR="00642329" w:rsidRDefault="00E04B1E" w:rsidP="00E04B1E">
      <w:pPr>
        <w:spacing w:before="120" w:after="120" w:line="276" w:lineRule="auto"/>
        <w:jc w:val="both"/>
        <w:rPr>
          <w:bCs/>
          <w:color w:val="262626"/>
          <w:bdr w:val="none" w:sz="0" w:space="0" w:color="auto" w:frame="1"/>
          <w:shd w:val="clear" w:color="auto" w:fill="FFFFFF"/>
        </w:rPr>
      </w:pPr>
      <w:r w:rsidRPr="00E04B1E">
        <w:rPr>
          <w:bCs/>
          <w:color w:val="262626"/>
          <w:bdr w:val="none" w:sz="0" w:space="0" w:color="auto" w:frame="1"/>
          <w:shd w:val="clear" w:color="auto" w:fill="FFFFFF"/>
        </w:rPr>
        <w:t>How to apply</w:t>
      </w:r>
      <w:r w:rsidR="00642329">
        <w:rPr>
          <w:bCs/>
          <w:color w:val="262626"/>
          <w:bdr w:val="none" w:sz="0" w:space="0" w:color="auto" w:frame="1"/>
          <w:shd w:val="clear" w:color="auto" w:fill="FFFFFF"/>
        </w:rPr>
        <w:t>:</w:t>
      </w:r>
    </w:p>
    <w:p w14:paraId="11B32796" w14:textId="77777777" w:rsidR="00642329" w:rsidRDefault="00E04B1E" w:rsidP="00642329">
      <w:pPr>
        <w:pStyle w:val="ListParagraph"/>
        <w:numPr>
          <w:ilvl w:val="0"/>
          <w:numId w:val="28"/>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fill in a short form</w:t>
      </w:r>
      <w:r w:rsidR="00642329">
        <w:rPr>
          <w:bCs/>
          <w:color w:val="262626"/>
          <w:bdr w:val="none" w:sz="0" w:space="0" w:color="auto" w:frame="1"/>
          <w:shd w:val="clear" w:color="auto" w:fill="FFFFFF"/>
        </w:rPr>
        <w:t>;</w:t>
      </w:r>
    </w:p>
    <w:p w14:paraId="21026436" w14:textId="77777777" w:rsidR="00642329" w:rsidRDefault="00E04B1E" w:rsidP="00642329">
      <w:pPr>
        <w:pStyle w:val="ListParagraph"/>
        <w:numPr>
          <w:ilvl w:val="0"/>
          <w:numId w:val="28"/>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submit a short essay (400-500 words) on the question "Why did you choose your study abroad country, and how will it help you grow as a globally-minded leader?"</w:t>
      </w:r>
      <w:r w:rsidR="00642329">
        <w:rPr>
          <w:bCs/>
          <w:color w:val="262626"/>
          <w:bdr w:val="none" w:sz="0" w:space="0" w:color="auto" w:frame="1"/>
          <w:shd w:val="clear" w:color="auto" w:fill="FFFFFF"/>
        </w:rPr>
        <w:t>;</w:t>
      </w:r>
    </w:p>
    <w:p w14:paraId="73CB205D" w14:textId="77777777" w:rsidR="00E04B1E" w:rsidRPr="00642329" w:rsidRDefault="00E04B1E" w:rsidP="00642329">
      <w:pPr>
        <w:pStyle w:val="ListParagraph"/>
        <w:numPr>
          <w:ilvl w:val="0"/>
          <w:numId w:val="28"/>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selected finalists, will be asked to supply further documentation to further prove their eligibility.</w:t>
      </w:r>
    </w:p>
    <w:p w14:paraId="52A58B31" w14:textId="77777777" w:rsidR="00642329" w:rsidRPr="00642329" w:rsidRDefault="00642329" w:rsidP="00642329">
      <w:p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Find out more </w:t>
      </w:r>
      <w:hyperlink r:id="rId19" w:tgtFrame="_blank" w:history="1">
        <w:r w:rsidRPr="00642329">
          <w:rPr>
            <w:rStyle w:val="Hyperlink"/>
            <w:bCs/>
            <w:bdr w:val="none" w:sz="0" w:space="0" w:color="auto" w:frame="1"/>
            <w:shd w:val="clear" w:color="auto" w:fill="FFFFFF"/>
          </w:rPr>
          <w:t>here</w:t>
        </w:r>
      </w:hyperlink>
      <w:r w:rsidRPr="00642329">
        <w:rPr>
          <w:bCs/>
          <w:color w:val="262626"/>
          <w:bdr w:val="none" w:sz="0" w:space="0" w:color="auto" w:frame="1"/>
          <w:shd w:val="clear" w:color="auto" w:fill="FFFFFF"/>
        </w:rPr>
        <w:t>. </w:t>
      </w:r>
    </w:p>
    <w:p w14:paraId="33D9B6EF" w14:textId="77777777" w:rsidR="00E04B1E" w:rsidRDefault="00E04B1E" w:rsidP="00E04B1E">
      <w:pPr>
        <w:spacing w:before="120" w:after="120" w:line="276" w:lineRule="auto"/>
        <w:jc w:val="both"/>
        <w:rPr>
          <w:b/>
          <w:bCs/>
          <w:color w:val="262626"/>
          <w:bdr w:val="none" w:sz="0" w:space="0" w:color="auto" w:frame="1"/>
          <w:shd w:val="clear" w:color="auto" w:fill="FFFFFF"/>
        </w:rPr>
      </w:pPr>
      <w:r w:rsidRPr="00642329">
        <w:rPr>
          <w:b/>
          <w:bCs/>
          <w:color w:val="262626"/>
          <w:bdr w:val="none" w:sz="0" w:space="0" w:color="auto" w:frame="1"/>
          <w:shd w:val="clear" w:color="auto" w:fill="FFFFFF"/>
        </w:rPr>
        <w:t>Deadline: 16 May 2022 at 12:00 CEST.</w:t>
      </w:r>
    </w:p>
    <w:p w14:paraId="424BCA63" w14:textId="77777777" w:rsidR="003620D5" w:rsidRDefault="003620D5" w:rsidP="00E04B1E">
      <w:pPr>
        <w:spacing w:before="120" w:after="120" w:line="276" w:lineRule="auto"/>
        <w:jc w:val="both"/>
        <w:rPr>
          <w:b/>
          <w:bCs/>
          <w:color w:val="262626"/>
          <w:bdr w:val="none" w:sz="0" w:space="0" w:color="auto" w:frame="1"/>
          <w:shd w:val="clear" w:color="auto" w:fill="FFFFFF"/>
        </w:rPr>
      </w:pPr>
    </w:p>
    <w:p w14:paraId="70A01074" w14:textId="77777777" w:rsidR="003620D5" w:rsidRPr="003620D5" w:rsidRDefault="003620D5" w:rsidP="003620D5">
      <w:pPr>
        <w:pStyle w:val="Heading2"/>
        <w:spacing w:after="100" w:afterAutospacing="1"/>
        <w:ind w:left="425" w:hanging="357"/>
        <w:rPr>
          <w:bdr w:val="none" w:sz="0" w:space="0" w:color="auto" w:frame="1"/>
          <w:lang w:val="bg-BG"/>
        </w:rPr>
      </w:pPr>
      <w:bookmarkStart w:id="6" w:name="_Toc99979383"/>
      <w:r>
        <w:rPr>
          <w:bdr w:val="none" w:sz="0" w:space="0" w:color="auto" w:frame="1"/>
          <w:lang w:val="bg-BG"/>
        </w:rPr>
        <w:t xml:space="preserve">Стипендии на </w:t>
      </w:r>
      <w:r w:rsidRPr="003620D5">
        <w:rPr>
          <w:bdr w:val="none" w:sz="0" w:space="0" w:color="auto" w:frame="1"/>
        </w:rPr>
        <w:t>Германската фондация за околна среда</w:t>
      </w:r>
      <w:bookmarkEnd w:id="6"/>
    </w:p>
    <w:p w14:paraId="47A41FD6" w14:textId="77777777" w:rsidR="003620D5" w:rsidRDefault="003620D5" w:rsidP="003620D5">
      <w:pPr>
        <w:shd w:val="clear" w:color="auto" w:fill="FFFFFF"/>
        <w:spacing w:line="276" w:lineRule="auto"/>
        <w:jc w:val="both"/>
        <w:textAlignment w:val="baseline"/>
        <w:rPr>
          <w:color w:val="262626"/>
        </w:rPr>
      </w:pPr>
      <w:r w:rsidRPr="003620D5">
        <w:rPr>
          <w:bCs/>
          <w:color w:val="262626"/>
          <w:bdr w:val="none" w:sz="0" w:space="0" w:color="auto" w:frame="1"/>
        </w:rPr>
        <w:t>Германската федерална фондация за околна среда (Deutsche Bundesstiftung Umwelt - DBU) е най-голямата екологична фондация в Европа, създадена през 1990 г. В Средна и Източна Европа, вкл. и България, DBU е активна с международната си стипендиантска програма.</w:t>
      </w:r>
      <w:r w:rsidRPr="003620D5">
        <w:rPr>
          <w:color w:val="262626"/>
        </w:rPr>
        <w:t> </w:t>
      </w:r>
    </w:p>
    <w:p w14:paraId="7E662B95" w14:textId="77777777" w:rsidR="000C44B0" w:rsidRDefault="003620D5" w:rsidP="003620D5">
      <w:pPr>
        <w:shd w:val="clear" w:color="auto" w:fill="FFFFFF"/>
        <w:spacing w:before="120" w:after="120" w:line="276" w:lineRule="auto"/>
        <w:jc w:val="both"/>
        <w:textAlignment w:val="baseline"/>
        <w:rPr>
          <w:color w:val="262626"/>
        </w:rPr>
      </w:pPr>
      <w:r w:rsidRPr="003620D5">
        <w:rPr>
          <w:color w:val="262626"/>
        </w:rPr>
        <w:t xml:space="preserve">Основната цел на програмата е подобряване на екологичната ситуация в България и Германия чрез работа върху актуален екологичен проблем. За целта програмата осигурява стипендии за млади, наскоро завършили специалисти за работен стаж в Германия в областта на опазването на околната среда и природозащитата. Стипендиантите трупат знания и опит, които да приложат на практика след завръщането си в България. </w:t>
      </w:r>
    </w:p>
    <w:p w14:paraId="30A2E0FA"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 xml:space="preserve">Стипендията е в размер на 1250 евро, които са необлагаеми. Тя се отпуска минимум за 6 и максимум за 12 месеца. Допълнително се поемат всички видове задължителни застраховки и осигуровки. Формалните изисквания, свързани с кандидатстването, са: образователно-квалификационна степен „магистър“, придобита с минимум добър (4) или по-добър успех, преди не повече от 5 години, най-късно до момента на започване на престоя в Германия (август 2022 г.), за предпочитане от българско ВУЗ; и/ или настоящ докторант, но не в последна година от докторантурата (за времето на стипендията докторантурата следва да бъде формално прекъсната); владеене на немски и/ или английски език; ясна, новаторска за България идея за това, с което искате да се занимавате в Германия по време на престоя си и как да го постигнете. </w:t>
      </w:r>
    </w:p>
    <w:p w14:paraId="739D9562"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 xml:space="preserve">Кандидатите могат да са завършили различни специалности – няма изискване образованието им да е свързано директно с опазване на околната среда. По-важно е да имат желание и потенциал да се занимават с екологична тематика. </w:t>
      </w:r>
    </w:p>
    <w:p w14:paraId="7F78C423" w14:textId="77777777" w:rsidR="003620D5" w:rsidRDefault="003620D5" w:rsidP="003620D5">
      <w:pPr>
        <w:shd w:val="clear" w:color="auto" w:fill="FFFFFF"/>
        <w:spacing w:line="276" w:lineRule="auto"/>
        <w:jc w:val="both"/>
        <w:textAlignment w:val="baseline"/>
        <w:rPr>
          <w:color w:val="262626"/>
        </w:rPr>
      </w:pPr>
      <w:r w:rsidRPr="003620D5">
        <w:rPr>
          <w:color w:val="262626"/>
        </w:rPr>
        <w:t xml:space="preserve">Изборът къде точно ще проведете стажа става с помощта на DBU, но е добре стипендиантите да имат предложения и да са проучили възможни институции (университети, фирми, НПО, държавни структури, и др.). </w:t>
      </w:r>
    </w:p>
    <w:p w14:paraId="57097683" w14:textId="77777777" w:rsidR="003620D5" w:rsidRDefault="003620D5" w:rsidP="003620D5">
      <w:pPr>
        <w:shd w:val="clear" w:color="auto" w:fill="FFFFFF"/>
        <w:spacing w:line="276" w:lineRule="auto"/>
        <w:jc w:val="both"/>
        <w:textAlignment w:val="baseline"/>
        <w:rPr>
          <w:color w:val="262626"/>
        </w:rPr>
      </w:pPr>
      <w:r w:rsidRPr="003620D5">
        <w:rPr>
          <w:color w:val="262626"/>
        </w:rPr>
        <w:t>Повече информация за изискванията за кандидатстване има </w:t>
      </w:r>
      <w:hyperlink r:id="rId20" w:history="1">
        <w:r w:rsidRPr="003620D5">
          <w:rPr>
            <w:color w:val="4A88CF"/>
            <w:u w:val="single"/>
            <w:bdr w:val="none" w:sz="0" w:space="0" w:color="auto" w:frame="1"/>
          </w:rPr>
          <w:t>тук</w:t>
        </w:r>
      </w:hyperlink>
      <w:r w:rsidRPr="003620D5">
        <w:rPr>
          <w:color w:val="262626"/>
        </w:rPr>
        <w:t> (на английски) или </w:t>
      </w:r>
      <w:hyperlink r:id="rId21" w:history="1">
        <w:r w:rsidRPr="003620D5">
          <w:rPr>
            <w:color w:val="4A88CF"/>
            <w:u w:val="single"/>
            <w:bdr w:val="none" w:sz="0" w:space="0" w:color="auto" w:frame="1"/>
          </w:rPr>
          <w:t>тук</w:t>
        </w:r>
      </w:hyperlink>
      <w:r w:rsidRPr="003620D5">
        <w:rPr>
          <w:color w:val="262626"/>
        </w:rPr>
        <w:t xml:space="preserve"> (на немски). Стипендианти се набират два пъти годишно, а крайните срокове за кандидатстване са съответно 5 март и 5 септември на съответната година. </w:t>
      </w:r>
    </w:p>
    <w:p w14:paraId="21146CEA"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Кандидатстването в първия етап е само онлайн. След предварителен подбор по документи, до около три месеца от подаването на документи</w:t>
      </w:r>
      <w:r>
        <w:rPr>
          <w:color w:val="262626"/>
          <w:lang w:val="bg-BG"/>
        </w:rPr>
        <w:t>те</w:t>
      </w:r>
      <w:r w:rsidRPr="003620D5">
        <w:rPr>
          <w:color w:val="262626"/>
        </w:rPr>
        <w:t xml:space="preserve">, с избрани кандидати ще се проведе интервю в София или Оснабрюк, Германия. </w:t>
      </w:r>
    </w:p>
    <w:p w14:paraId="27A30103" w14:textId="77777777" w:rsidR="003620D5" w:rsidRDefault="003620D5" w:rsidP="003620D5">
      <w:pPr>
        <w:shd w:val="clear" w:color="auto" w:fill="FFFFFF"/>
        <w:spacing w:after="120" w:line="276" w:lineRule="auto"/>
        <w:jc w:val="both"/>
        <w:textAlignment w:val="baseline"/>
        <w:rPr>
          <w:color w:val="262626"/>
        </w:rPr>
      </w:pPr>
      <w:r w:rsidRPr="003620D5">
        <w:rPr>
          <w:color w:val="262626"/>
        </w:rPr>
        <w:t>За повече информация посетете </w:t>
      </w:r>
      <w:hyperlink r:id="rId22" w:history="1">
        <w:r w:rsidRPr="003620D5">
          <w:rPr>
            <w:color w:val="4A88CF"/>
            <w:u w:val="single"/>
            <w:bdr w:val="none" w:sz="0" w:space="0" w:color="auto" w:frame="1"/>
          </w:rPr>
          <w:t>https://www.facebook.com/BGDBU</w:t>
        </w:r>
      </w:hyperlink>
      <w:r w:rsidRPr="003620D5">
        <w:rPr>
          <w:color w:val="262626"/>
        </w:rPr>
        <w:t> или се обърнете към Ваня Рътарова – координатор на програмата за България (</w:t>
      </w:r>
      <w:hyperlink r:id="rId23" w:history="1">
        <w:r w:rsidRPr="003620D5">
          <w:rPr>
            <w:color w:val="4A88CF"/>
            <w:u w:val="single"/>
            <w:bdr w:val="none" w:sz="0" w:space="0" w:color="auto" w:frame="1"/>
          </w:rPr>
          <w:t>vratarova@yahoo.co.uk</w:t>
        </w:r>
      </w:hyperlink>
      <w:r w:rsidRPr="003620D5">
        <w:rPr>
          <w:color w:val="262626"/>
        </w:rPr>
        <w:t>), моб. тел.: 0887672891.</w:t>
      </w:r>
    </w:p>
    <w:p w14:paraId="336A85D1" w14:textId="77777777" w:rsidR="003620D5" w:rsidRDefault="003620D5" w:rsidP="00B14CBF">
      <w:pPr>
        <w:shd w:val="clear" w:color="auto" w:fill="FFFFFF"/>
        <w:spacing w:after="600" w:line="276" w:lineRule="auto"/>
        <w:jc w:val="both"/>
        <w:textAlignment w:val="baseline"/>
        <w:rPr>
          <w:b/>
          <w:color w:val="262626"/>
          <w:lang w:val="bg-BG"/>
        </w:rPr>
      </w:pPr>
      <w:r w:rsidRPr="003620D5">
        <w:rPr>
          <w:b/>
          <w:color w:val="262626"/>
          <w:lang w:val="bg-BG"/>
        </w:rPr>
        <w:t xml:space="preserve">Краен срок: </w:t>
      </w:r>
      <w:r w:rsidRPr="003620D5">
        <w:rPr>
          <w:b/>
          <w:color w:val="262626"/>
        </w:rPr>
        <w:t>5 септември</w:t>
      </w:r>
      <w:r w:rsidRPr="003620D5">
        <w:rPr>
          <w:b/>
          <w:color w:val="262626"/>
          <w:lang w:val="bg-BG"/>
        </w:rPr>
        <w:t xml:space="preserve"> 2022 г.</w:t>
      </w:r>
    </w:p>
    <w:p w14:paraId="189C5F78" w14:textId="77777777" w:rsidR="00163B92" w:rsidRPr="00137C85" w:rsidRDefault="00163B92" w:rsidP="00163B92">
      <w:pPr>
        <w:pStyle w:val="Heading2"/>
        <w:spacing w:line="276" w:lineRule="auto"/>
        <w:ind w:left="426"/>
        <w:rPr>
          <w:lang w:val="en-US"/>
        </w:rPr>
      </w:pPr>
      <w:bookmarkStart w:id="7" w:name="_Toc99979384"/>
      <w:r w:rsidRPr="00137C85">
        <w:rPr>
          <w:lang w:val="en-US"/>
        </w:rPr>
        <w:t>Junior Research Internship Program</w:t>
      </w:r>
      <w:bookmarkEnd w:id="7"/>
    </w:p>
    <w:p w14:paraId="42074F71" w14:textId="77777777"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14:paraId="2D7F7B84" w14:textId="77777777"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14:paraId="0EB24C26" w14:textId="77777777"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14:paraId="6920156F" w14:textId="77777777"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0EE3360B" w14:textId="77777777"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14:paraId="3D9CFAFE" w14:textId="77777777"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14:paraId="4A55C88D" w14:textId="77777777" w:rsidR="00163B92" w:rsidRDefault="00163B92" w:rsidP="00163B92">
      <w:pPr>
        <w:spacing w:before="120" w:after="120" w:line="276" w:lineRule="auto"/>
        <w:jc w:val="both"/>
        <w:rPr>
          <w:bCs/>
          <w:lang w:val="en-US"/>
        </w:rPr>
      </w:pPr>
      <w:r>
        <w:rPr>
          <w:bCs/>
          <w:lang w:val="en-US"/>
        </w:rPr>
        <w:t xml:space="preserve">More information and application </w:t>
      </w:r>
      <w:hyperlink r:id="rId24" w:history="1">
        <w:r w:rsidRPr="000968C3">
          <w:rPr>
            <w:rStyle w:val="Hyperlink"/>
            <w:bCs/>
            <w:lang w:val="en-US"/>
          </w:rPr>
          <w:t>here</w:t>
        </w:r>
      </w:hyperlink>
    </w:p>
    <w:p w14:paraId="57FBA0BD" w14:textId="77777777" w:rsidR="00163B92" w:rsidRDefault="00163B92" w:rsidP="009053C9">
      <w:pPr>
        <w:spacing w:before="120" w:after="600" w:line="276" w:lineRule="auto"/>
        <w:jc w:val="both"/>
        <w:rPr>
          <w:b/>
          <w:bCs/>
          <w:lang w:val="en-US"/>
        </w:rPr>
      </w:pPr>
      <w:r w:rsidRPr="00301B28">
        <w:rPr>
          <w:b/>
          <w:bCs/>
          <w:lang w:val="en-US"/>
        </w:rPr>
        <w:t xml:space="preserve">Deadline: </w:t>
      </w:r>
      <w:r w:rsidRPr="00137C85">
        <w:rPr>
          <w:b/>
          <w:bCs/>
          <w:lang w:val="en-US"/>
        </w:rPr>
        <w:t>all year long</w:t>
      </w:r>
    </w:p>
    <w:p w14:paraId="6B52527E" w14:textId="77777777" w:rsidR="004A09D0" w:rsidRPr="004A09D0" w:rsidRDefault="004A09D0" w:rsidP="004A09D0">
      <w:pPr>
        <w:pStyle w:val="Heading2"/>
        <w:ind w:left="426"/>
        <w:rPr>
          <w:lang w:val="bg-BG"/>
        </w:rPr>
      </w:pPr>
      <w:bookmarkStart w:id="8" w:name="_Toc99979385"/>
      <w:r>
        <w:rPr>
          <w:lang w:val="bg-BG"/>
        </w:rPr>
        <w:t xml:space="preserve">Стажантска програма на </w:t>
      </w:r>
      <w:r w:rsidRPr="009528DC">
        <w:t>Vivacom</w:t>
      </w:r>
      <w:bookmarkEnd w:id="8"/>
    </w:p>
    <w:p w14:paraId="503391D3" w14:textId="77777777" w:rsidR="004A09D0" w:rsidRDefault="009528DC" w:rsidP="004A09D0">
      <w:pPr>
        <w:spacing w:before="120" w:after="120" w:line="276" w:lineRule="auto"/>
        <w:jc w:val="both"/>
        <w:rPr>
          <w:bCs/>
        </w:rPr>
      </w:pPr>
      <w:r w:rsidRPr="009528DC">
        <w:rPr>
          <w:bCs/>
        </w:rPr>
        <w:t xml:space="preserve">За 12-та поредна година лятната стажантска програма на Vivacom дава възможност за старт в кариерата на студенти от цяла България. Всяка година десетки кандидати могат да се възползват от шанса за платен тримесечен стаж на трудов договор с конкурентно възнаграждение и пълен пакет социални придобивки в корпоративната среда на телекома. Над 50 позиции в ключови професионални екипи ще бъдат отворени за желаещите да се докоснат до иновативната, високотехнологична и динамична среда на Vivacom. За част от работните места има възможност за хибриден режим – работа от офиса и от вкъщи. </w:t>
      </w:r>
    </w:p>
    <w:p w14:paraId="656E34C6" w14:textId="77777777" w:rsidR="004A09D0" w:rsidRDefault="009528DC" w:rsidP="004A09D0">
      <w:pPr>
        <w:spacing w:before="120" w:after="120" w:line="276" w:lineRule="auto"/>
        <w:jc w:val="both"/>
        <w:rPr>
          <w:bCs/>
        </w:rPr>
      </w:pPr>
      <w:r w:rsidRPr="009528DC">
        <w:rPr>
          <w:bCs/>
        </w:rPr>
        <w:t xml:space="preserve">Предвиждат се специфични обучения за въвеждане в корпоративния свят, разработване и участие в реални проекти с индивидуален ментор, много инициативи, състезания и забавления. </w:t>
      </w:r>
    </w:p>
    <w:p w14:paraId="4FEB8A10" w14:textId="77777777" w:rsidR="009528DC" w:rsidRDefault="009528DC" w:rsidP="004A09D0">
      <w:pPr>
        <w:spacing w:before="120" w:after="120" w:line="276" w:lineRule="auto"/>
        <w:jc w:val="both"/>
        <w:rPr>
          <w:bCs/>
        </w:rPr>
      </w:pPr>
      <w:r w:rsidRPr="009528DC">
        <w:rPr>
          <w:bCs/>
        </w:rPr>
        <w:t>Всяка година над 40% от стажантите откриват своето място и продължават кариерното си развитие в компанията. Желаещите да участват в лятната стажантска програма на Vivacom за 2022 г. ще бъдат разпределени по позиции в съответствие с техния интерес, предпочитания и образование. Кандидатите могат да изпратят CV и мотивационно писмо на </w:t>
      </w:r>
      <w:hyperlink r:id="rId25" w:history="1">
        <w:r w:rsidRPr="009528DC">
          <w:rPr>
            <w:rStyle w:val="Hyperlink"/>
            <w:bCs/>
          </w:rPr>
          <w:t>Лятна стажантска програма 2022</w:t>
        </w:r>
      </w:hyperlink>
      <w:r w:rsidRPr="009528DC">
        <w:rPr>
          <w:bCs/>
        </w:rPr>
        <w:t>.</w:t>
      </w:r>
    </w:p>
    <w:p w14:paraId="1A1C6480" w14:textId="77777777" w:rsidR="004A09D0" w:rsidRPr="004A09D0" w:rsidRDefault="004A09D0" w:rsidP="00DD08D8">
      <w:pPr>
        <w:spacing w:before="120" w:after="600" w:line="276" w:lineRule="auto"/>
        <w:jc w:val="both"/>
        <w:rPr>
          <w:bCs/>
          <w:lang w:val="bg-BG"/>
        </w:rPr>
      </w:pPr>
      <w:r w:rsidRPr="004A09D0">
        <w:rPr>
          <w:b/>
          <w:bCs/>
          <w:lang w:val="bg-BG"/>
        </w:rPr>
        <w:t xml:space="preserve">Краен срок: </w:t>
      </w:r>
      <w:r w:rsidRPr="004A09D0">
        <w:rPr>
          <w:b/>
          <w:bCs/>
        </w:rPr>
        <w:t>15 май 2022 г</w:t>
      </w:r>
      <w:r w:rsidRPr="009528DC">
        <w:rPr>
          <w:bCs/>
        </w:rPr>
        <w:t>.</w:t>
      </w:r>
    </w:p>
    <w:p w14:paraId="4E48506D" w14:textId="77777777" w:rsidR="00B14CBF" w:rsidRPr="00B14CBF" w:rsidRDefault="00B14CBF" w:rsidP="00B14CBF">
      <w:pPr>
        <w:pStyle w:val="Heading2"/>
        <w:ind w:left="426"/>
        <w:rPr>
          <w:lang w:val="bg-BG"/>
        </w:rPr>
      </w:pPr>
      <w:bookmarkStart w:id="9" w:name="_Toc99979386"/>
      <w:r>
        <w:rPr>
          <w:lang w:val="bg-BG"/>
        </w:rPr>
        <w:t>Стажантска програма на банка ДСК</w:t>
      </w:r>
      <w:bookmarkEnd w:id="9"/>
    </w:p>
    <w:p w14:paraId="47423BD7" w14:textId="77777777" w:rsidR="00EE53C5" w:rsidRDefault="00505DCA" w:rsidP="00B14CBF">
      <w:pPr>
        <w:spacing w:before="120" w:after="120" w:line="276" w:lineRule="auto"/>
        <w:jc w:val="both"/>
      </w:pPr>
      <w:r w:rsidRPr="00505DCA">
        <w:rPr>
          <w:bCs/>
        </w:rPr>
        <w:t xml:space="preserve">Банка ДСК обява своята стажантска програма „Старт в </w:t>
      </w:r>
      <w:proofErr w:type="gramStart"/>
      <w:r w:rsidRPr="00505DCA">
        <w:rPr>
          <w:bCs/>
        </w:rPr>
        <w:t>кариерата“</w:t>
      </w:r>
      <w:proofErr w:type="gramEnd"/>
      <w:r w:rsidRPr="00505DCA">
        <w:rPr>
          <w:bCs/>
        </w:rPr>
        <w:t>.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p>
    <w:p w14:paraId="52FE8391" w14:textId="77777777" w:rsidR="00B14CBF" w:rsidRDefault="00B14CBF" w:rsidP="00B14CBF">
      <w:pPr>
        <w:spacing w:before="120" w:after="120" w:line="276" w:lineRule="auto"/>
        <w:jc w:val="both"/>
      </w:pPr>
      <w:r>
        <w:rPr>
          <w:lang w:val="bg-BG"/>
        </w:rPr>
        <w:t xml:space="preserve">Освен в областта на </w:t>
      </w:r>
      <w:r w:rsidR="00505DCA" w:rsidRPr="00505DCA">
        <w:t>финанси</w:t>
      </w:r>
      <w:r>
        <w:rPr>
          <w:lang w:val="bg-BG"/>
        </w:rPr>
        <w:t>те</w:t>
      </w:r>
      <w:r w:rsidR="00505DCA" w:rsidRPr="00505DCA">
        <w:t xml:space="preserve"> и банкови</w:t>
      </w:r>
      <w:r>
        <w:rPr>
          <w:lang w:val="bg-BG"/>
        </w:rPr>
        <w:t>те</w:t>
      </w:r>
      <w:r w:rsidR="00505DCA" w:rsidRPr="00505DCA">
        <w:t xml:space="preserve"> операции, ДСК дава възможност за развитие на кадри в областта на ИТ, право, маркетинг, човешки ресурси, и други. </w:t>
      </w:r>
    </w:p>
    <w:p w14:paraId="090A3110" w14:textId="77777777" w:rsidR="00505DCA" w:rsidRDefault="00505DCA" w:rsidP="00B14CBF">
      <w:pPr>
        <w:spacing w:before="120" w:after="120" w:line="276" w:lineRule="auto"/>
        <w:jc w:val="both"/>
      </w:pPr>
      <w:r w:rsidRPr="00505DCA">
        <w:t>Пълна информация и свободните позиции може да видите </w:t>
      </w:r>
      <w:hyperlink r:id="rId26" w:history="1">
        <w:r w:rsidRPr="00505DCA">
          <w:rPr>
            <w:rStyle w:val="Hyperlink"/>
          </w:rPr>
          <w:t>тук</w:t>
        </w:r>
      </w:hyperlink>
      <w:r w:rsidRPr="00505DCA">
        <w:t>.</w:t>
      </w:r>
    </w:p>
    <w:p w14:paraId="6708EF0E"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5CC7C76C" w14:textId="77777777" w:rsidR="00EE53C5" w:rsidRPr="00EE53C5" w:rsidRDefault="00EE53C5" w:rsidP="00EE53C5">
      <w:pPr>
        <w:pStyle w:val="Heading2"/>
        <w:ind w:left="284"/>
        <w:rPr>
          <w:lang w:val="bg-BG"/>
        </w:rPr>
      </w:pPr>
      <w:bookmarkStart w:id="10" w:name="_Toc99979387"/>
      <w:r w:rsidRPr="00EE53C5">
        <w:rPr>
          <w:lang w:val="bg-BG"/>
        </w:rPr>
        <w:t>Обучение и стаж за програмисти</w:t>
      </w:r>
      <w:bookmarkEnd w:id="10"/>
    </w:p>
    <w:p w14:paraId="773A642E"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162232C6"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27" w:history="1">
        <w:r w:rsidRPr="00B163EE">
          <w:rPr>
            <w:rStyle w:val="Hyperlink"/>
          </w:rPr>
          <w:t>оттук</w:t>
        </w:r>
      </w:hyperlink>
      <w:r w:rsidRPr="00B163EE">
        <w:t>.</w:t>
      </w:r>
    </w:p>
    <w:p w14:paraId="3902855C" w14:textId="77777777" w:rsidR="00D85A0B" w:rsidRDefault="00D85A0B" w:rsidP="00D85A0B">
      <w:pPr>
        <w:spacing w:before="120" w:after="600" w:line="276" w:lineRule="auto"/>
        <w:jc w:val="both"/>
        <w:rPr>
          <w:b/>
          <w:lang w:val="bg-BG"/>
        </w:rPr>
      </w:pPr>
      <w:r w:rsidRPr="00D85A0B">
        <w:rPr>
          <w:b/>
          <w:lang w:val="bg-BG"/>
        </w:rPr>
        <w:t>Краен срок: не е посочен</w:t>
      </w:r>
    </w:p>
    <w:p w14:paraId="30C2F370" w14:textId="77777777" w:rsidR="000F7569" w:rsidRPr="000F7569" w:rsidRDefault="000F7569" w:rsidP="000F7569">
      <w:pPr>
        <w:pStyle w:val="Heading2"/>
        <w:rPr>
          <w:lang w:val="bg-BG"/>
        </w:rPr>
      </w:pPr>
      <w:bookmarkStart w:id="11" w:name="_Toc99979388"/>
      <w:r w:rsidRPr="000F7569">
        <w:rPr>
          <w:lang w:val="bg-BG"/>
        </w:rPr>
        <w:t>Стаж за репортери</w:t>
      </w:r>
      <w:bookmarkEnd w:id="11"/>
    </w:p>
    <w:p w14:paraId="4201E16F" w14:textId="77777777" w:rsidR="000F7569" w:rsidRDefault="00210E27" w:rsidP="000F7569">
      <w:pPr>
        <w:spacing w:before="120" w:after="120" w:line="276" w:lineRule="auto"/>
        <w:jc w:val="both"/>
      </w:pPr>
      <w:r w:rsidRPr="00210E27">
        <w:rPr>
          <w:bCs/>
        </w:rPr>
        <w:t>Информационният портал за неправителствените организации в България (</w:t>
      </w:r>
      <w:hyperlink r:id="rId28" w:history="1">
        <w:r w:rsidRPr="00210E27">
          <w:rPr>
            <w:rStyle w:val="Hyperlink"/>
            <w:bCs/>
          </w:rPr>
          <w:t>www.ngobg.info</w:t>
        </w:r>
      </w:hyperlink>
      <w:r w:rsidRPr="00210E27">
        <w:rPr>
          <w:bCs/>
        </w:rPr>
        <w:t>) търси стажант-репортери за своя офис в София.</w:t>
      </w:r>
      <w:r w:rsidRPr="00210E27">
        <w:t xml:space="preserve"> По време на стажа обучаващите се ще проучват организации и техните инициативи, изготвят текстове, отразяват събития от неправителствения сектор, ще участват във всички дейности на НПО портала. </w:t>
      </w:r>
    </w:p>
    <w:p w14:paraId="5D323FAE" w14:textId="77777777" w:rsidR="000F7569" w:rsidRDefault="00210E27" w:rsidP="000F7569">
      <w:pPr>
        <w:spacing w:before="120" w:after="120" w:line="276" w:lineRule="auto"/>
        <w:jc w:val="both"/>
      </w:pPr>
      <w:r w:rsidRPr="00210E27">
        <w:t xml:space="preserve">Нужно е кандидатите да са студенти в бакалавърски или магистърски програми. Стажантите трябва да имат добра писмена култура и интерес към писане на различни журналистически текстове. От тях ще се очакват от 2 до 4 текста, посветени на граждански организации и/или техни събития. </w:t>
      </w:r>
    </w:p>
    <w:p w14:paraId="6BC1E6AD" w14:textId="77777777" w:rsidR="005A143A" w:rsidRDefault="00210E27" w:rsidP="000F7569">
      <w:pPr>
        <w:spacing w:before="120" w:after="120" w:line="276" w:lineRule="auto"/>
        <w:jc w:val="both"/>
      </w:pPr>
      <w:r w:rsidRPr="00210E27">
        <w:t>Има възнаграждение, което ще е за всеки текст, публикуван на НПО портала. Може да кандидатствате, като изпратите CV на </w:t>
      </w:r>
      <w:hyperlink r:id="rId29" w:history="1">
        <w:r w:rsidRPr="00210E27">
          <w:rPr>
            <w:rStyle w:val="Hyperlink"/>
          </w:rPr>
          <w:t>editor@ngobg.info</w:t>
        </w:r>
      </w:hyperlink>
      <w:r w:rsidRPr="00210E27">
        <w:t>, както и написан от вас кратък текст по избрана тема. Повече информация за стажа вижте на </w:t>
      </w:r>
      <w:hyperlink r:id="rId30" w:history="1">
        <w:r w:rsidRPr="00210E27">
          <w:rPr>
            <w:rStyle w:val="Hyperlink"/>
          </w:rPr>
          <w:t>страницата</w:t>
        </w:r>
      </w:hyperlink>
      <w:r w:rsidRPr="00210E27">
        <w:t>.</w:t>
      </w:r>
    </w:p>
    <w:p w14:paraId="08BB6D57" w14:textId="77777777" w:rsidR="00210E27" w:rsidRPr="000F7569" w:rsidRDefault="00210E27" w:rsidP="00D85A0B">
      <w:pPr>
        <w:spacing w:before="120" w:after="600" w:line="276" w:lineRule="auto"/>
        <w:jc w:val="both"/>
        <w:rPr>
          <w:b/>
          <w:lang w:val="bg-BG"/>
        </w:rPr>
      </w:pPr>
      <w:r w:rsidRPr="000F7569">
        <w:rPr>
          <w:b/>
          <w:lang w:val="bg-BG"/>
        </w:rPr>
        <w:t>Краен срок: 31 май 2022</w:t>
      </w:r>
    </w:p>
    <w:p w14:paraId="195E6B10" w14:textId="77777777" w:rsidR="00CC2362" w:rsidRDefault="00CC2362" w:rsidP="00CC2362">
      <w:pPr>
        <w:pStyle w:val="Heading2"/>
        <w:ind w:left="284"/>
        <w:rPr>
          <w:lang w:val="bg-BG"/>
        </w:rPr>
      </w:pPr>
      <w:bookmarkStart w:id="12" w:name="_Toc99979389"/>
      <w:r w:rsidRPr="00CC2362">
        <w:rPr>
          <w:lang w:val="bg-BG"/>
        </w:rPr>
        <w:t>Конкурс „Млад предприемач в науката“</w:t>
      </w:r>
      <w:bookmarkEnd w:id="12"/>
    </w:p>
    <w:p w14:paraId="563E1117" w14:textId="77777777" w:rsidR="00CC2362" w:rsidRDefault="00CC2362" w:rsidP="00D85A0B">
      <w:pPr>
        <w:spacing w:before="120" w:after="120" w:line="276" w:lineRule="auto"/>
        <w:jc w:val="both"/>
      </w:pPr>
      <w:r>
        <w:t>Център</w:t>
      </w:r>
      <w:r>
        <w:rPr>
          <w:lang w:val="bg-BG"/>
        </w:rPr>
        <w:t xml:space="preserve">ът </w:t>
      </w:r>
      <w:r>
        <w:t xml:space="preserve">за трансфер на технологии (ЦТТ) към Научноизследователския сектор (НИС) на СУ „Св. Климент </w:t>
      </w:r>
      <w:proofErr w:type="gramStart"/>
      <w:r>
        <w:t>Охридски“</w:t>
      </w:r>
      <w:r>
        <w:rPr>
          <w:lang w:val="bg-BG"/>
        </w:rPr>
        <w:t xml:space="preserve"> обявява</w:t>
      </w:r>
      <w:proofErr w:type="gramEnd"/>
      <w:r>
        <w:rPr>
          <w:lang w:val="bg-BG"/>
        </w:rPr>
        <w:t xml:space="preserve"> конкурс „Млад предприемач в науката“ </w:t>
      </w:r>
      <w:r>
        <w:t xml:space="preserve">по случай юбилейното 20–то издание на Европейския ден на предприемача през 2022 година. </w:t>
      </w:r>
    </w:p>
    <w:p w14:paraId="262275C0" w14:textId="77777777" w:rsidR="00CC2362" w:rsidRDefault="00CC2362" w:rsidP="00D85A0B">
      <w:pPr>
        <w:spacing w:before="120" w:after="120" w:line="276" w:lineRule="auto"/>
        <w:jc w:val="both"/>
      </w:pPr>
      <w:r>
        <w:t xml:space="preserve">Целта на конкурса е да подпомогне развитието на студентското и младежкото предприемачество в СУ „Св. Климент </w:t>
      </w:r>
      <w:proofErr w:type="gramStart"/>
      <w:r>
        <w:t>Охридски“</w:t>
      </w:r>
      <w:proofErr w:type="gramEnd"/>
      <w:r>
        <w:t xml:space="preserve">, да стимулира студентите и младите изследователи да започнат собствена стопанска дейност. </w:t>
      </w:r>
    </w:p>
    <w:p w14:paraId="130C0ACA" w14:textId="77777777" w:rsidR="00CC2362" w:rsidRPr="00D85A0B" w:rsidRDefault="00CC2362" w:rsidP="00D85A0B">
      <w:pPr>
        <w:spacing w:before="120" w:after="120" w:line="276" w:lineRule="auto"/>
        <w:jc w:val="both"/>
        <w:rPr>
          <w:b/>
        </w:rPr>
      </w:pPr>
      <w:r>
        <w:t xml:space="preserve">До участие в конкурса се допускат само студенти и изследователи до 35 години, както и колективи, съставени от изследователи в посочената възрастова група, от Софийския университет „Св. Климент </w:t>
      </w:r>
      <w:proofErr w:type="gramStart"/>
      <w:r>
        <w:t>Охридски“</w:t>
      </w:r>
      <w:proofErr w:type="gramEnd"/>
      <w:r>
        <w:t>. За участие в конкурса участниците трябва да представят разработена бизнес идея, описание на научен продукт или технология с посочена степен на технологична зрялост и да изпратят попълнена заявка за участие не по-късно от 15 септември 2022 г.</w:t>
      </w:r>
    </w:p>
    <w:p w14:paraId="50069829" w14:textId="77777777" w:rsidR="00575D52" w:rsidRDefault="00CC2362" w:rsidP="00367D55">
      <w:pPr>
        <w:spacing w:before="120" w:after="120" w:line="276" w:lineRule="auto"/>
        <w:jc w:val="both"/>
      </w:pPr>
      <w:r>
        <w:rPr>
          <w:lang w:val="bg-BG"/>
        </w:rPr>
        <w:t>Експертна комисия ще разгледа п</w:t>
      </w:r>
      <w:r w:rsidR="00D3185D">
        <w:rPr>
          <w:lang w:val="bg-BG"/>
        </w:rPr>
        <w:t>одадените</w:t>
      </w:r>
      <w:r>
        <w:rPr>
          <w:lang w:val="bg-BG"/>
        </w:rPr>
        <w:t xml:space="preserve"> кандидатури и </w:t>
      </w:r>
      <w:r>
        <w:t>ще присъди Голямата награда в размер на 7500 лева за кандидатурата, оценена като най-творческа и вдъхновяваща предприемаческа инициатива – “Млад предприемач в науката”. Класиралите се на второ и трето място ще получат съответно 4000 и 2000 лева.</w:t>
      </w:r>
    </w:p>
    <w:p w14:paraId="28084040" w14:textId="77777777" w:rsidR="00D3185D" w:rsidRDefault="00D3185D" w:rsidP="00367D55">
      <w:pPr>
        <w:spacing w:before="120" w:after="120" w:line="276" w:lineRule="auto"/>
        <w:jc w:val="both"/>
        <w:rPr>
          <w:lang w:val="bg-BG"/>
        </w:rPr>
      </w:pPr>
      <w:r>
        <w:rPr>
          <w:lang w:val="bg-BG"/>
        </w:rPr>
        <w:t xml:space="preserve">Повече информация за условията на конкурса, както и формулярът за кандидатстване можете да намерите </w:t>
      </w:r>
      <w:hyperlink r:id="rId31" w:history="1">
        <w:r w:rsidRPr="00D3185D">
          <w:rPr>
            <w:rStyle w:val="Hyperlink"/>
            <w:lang w:val="bg-BG"/>
          </w:rPr>
          <w:t>ТУК</w:t>
        </w:r>
      </w:hyperlink>
      <w:r>
        <w:rPr>
          <w:lang w:val="bg-BG"/>
        </w:rPr>
        <w:t>.</w:t>
      </w:r>
    </w:p>
    <w:p w14:paraId="5F95AB8B" w14:textId="77777777" w:rsidR="002D1973" w:rsidRDefault="00D3185D" w:rsidP="000F7569">
      <w:pPr>
        <w:spacing w:before="120" w:after="600" w:line="276" w:lineRule="auto"/>
        <w:jc w:val="both"/>
        <w:rPr>
          <w:b/>
          <w:lang w:val="bg-BG"/>
        </w:rPr>
      </w:pPr>
      <w:r w:rsidRPr="00D3185D">
        <w:rPr>
          <w:b/>
          <w:lang w:val="bg-BG"/>
        </w:rPr>
        <w:t>Краен срок за подаване на заявката за участие: 15 септември 2022 г.</w:t>
      </w:r>
    </w:p>
    <w:p w14:paraId="0BE2DA9A" w14:textId="77777777" w:rsidR="00F2403D" w:rsidRPr="006010FC" w:rsidRDefault="00F2403D" w:rsidP="002D1973">
      <w:pPr>
        <w:spacing w:after="200" w:line="276" w:lineRule="auto"/>
        <w:rPr>
          <w:lang w:val="bg-BG"/>
        </w:rPr>
        <w:sectPr w:rsidR="00F2403D" w:rsidRPr="006010FC" w:rsidSect="00EF7FA2">
          <w:pgSz w:w="11906" w:h="16838"/>
          <w:pgMar w:top="1417" w:right="1133" w:bottom="1417" w:left="1417" w:header="708" w:footer="708" w:gutter="0"/>
          <w:cols w:space="708"/>
          <w:docGrid w:linePitch="360"/>
        </w:sectPr>
      </w:pPr>
    </w:p>
    <w:p w14:paraId="18E8F707" w14:textId="77777777" w:rsidR="00D00941" w:rsidRDefault="00912146" w:rsidP="00B278E8">
      <w:pPr>
        <w:pStyle w:val="Programs"/>
      </w:pPr>
      <w:bookmarkStart w:id="13" w:name="_Toc99979390"/>
      <w:r>
        <w:t>ПРОГРАМИ</w:t>
      </w:r>
      <w:bookmarkEnd w:id="13"/>
    </w:p>
    <w:p w14:paraId="3C597A0C" w14:textId="77777777" w:rsidR="00476F9B" w:rsidRPr="0006717A" w:rsidRDefault="00476F9B" w:rsidP="00476F9B">
      <w:pPr>
        <w:pStyle w:val="Heading2"/>
        <w:ind w:left="426"/>
        <w:rPr>
          <w:rFonts w:eastAsia="Times New Roman"/>
          <w:lang w:eastAsia="bg-BG"/>
        </w:rPr>
      </w:pPr>
      <w:bookmarkStart w:id="14" w:name="_Toc503363226"/>
      <w:bookmarkStart w:id="15" w:name="_Toc99979391"/>
      <w:r w:rsidRPr="0006717A">
        <w:rPr>
          <w:rFonts w:eastAsia="Times New Roman"/>
          <w:lang w:eastAsia="bg-BG"/>
        </w:rPr>
        <w:t>Подкрепа на международни научни форуми, провеждани в Република България</w:t>
      </w:r>
      <w:bookmarkEnd w:id="14"/>
      <w:bookmarkEnd w:id="15"/>
    </w:p>
    <w:p w14:paraId="4FABE22B"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14:paraId="10107439"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6247780F"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6AD5D0FB"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27BF1EDA"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6A0F59CC"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14:paraId="69F4E7AF"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73691916"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21F44C24"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2" w:tgtFrame="_blank" w:history="1">
        <w:r w:rsidRPr="00DD764B">
          <w:rPr>
            <w:rStyle w:val="Hyperlink"/>
            <w:lang w:eastAsia="bg-BG"/>
          </w:rPr>
          <w:t>https://www.neaa.government.bg</w:t>
        </w:r>
      </w:hyperlink>
    </w:p>
    <w:p w14:paraId="3419D154"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5D804B98"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1DE0FC62"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5B3F003C"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1AF8E653"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59A8C08A"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39EF456D"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2B473187"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6543D418"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762C8491"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24E6A570"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33" w:history="1">
        <w:r w:rsidRPr="00DD764B">
          <w:rPr>
            <w:rStyle w:val="Hyperlink"/>
            <w:lang w:eastAsia="bg-BG"/>
          </w:rPr>
          <w:t>ТУК</w:t>
        </w:r>
      </w:hyperlink>
    </w:p>
    <w:p w14:paraId="3F658FC8"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3649BA2F" w14:textId="77777777" w:rsidR="00476F9B" w:rsidRPr="00AB0EFA" w:rsidRDefault="00476F9B" w:rsidP="00CA622D">
      <w:pPr>
        <w:pStyle w:val="Heading2"/>
        <w:spacing w:line="276" w:lineRule="auto"/>
        <w:ind w:left="426"/>
        <w:jc w:val="both"/>
        <w:rPr>
          <w:rFonts w:eastAsia="Times New Roman"/>
          <w:lang w:eastAsia="bg-BG"/>
        </w:rPr>
      </w:pPr>
      <w:bookmarkStart w:id="16" w:name="_Toc503363227"/>
      <w:bookmarkStart w:id="17" w:name="_Toc99979392"/>
      <w:r w:rsidRPr="00AB0EFA">
        <w:rPr>
          <w:rFonts w:eastAsia="Times New Roman"/>
          <w:lang w:eastAsia="bg-BG"/>
        </w:rPr>
        <w:t>Национално съфинансиране за участие на български колективи в утвърдени проекти по COST</w:t>
      </w:r>
      <w:bookmarkEnd w:id="16"/>
      <w:bookmarkEnd w:id="17"/>
    </w:p>
    <w:p w14:paraId="45785E56"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35C7EB19"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51930076"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0F859BAB"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13B198B6"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1F3C2A54"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6230926F"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7C6E95D2"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39768FE7"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147B5914"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14:paraId="5B1504AB"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5060FAFF" w14:textId="77777777" w:rsidR="00476F9B" w:rsidRPr="00E1455C" w:rsidRDefault="00AA4358" w:rsidP="00CA622D">
      <w:pPr>
        <w:spacing w:after="120" w:line="276" w:lineRule="auto"/>
        <w:jc w:val="both"/>
        <w:rPr>
          <w:color w:val="000000"/>
        </w:rPr>
      </w:pPr>
      <w:hyperlink r:id="rId34" w:tgtFrame="_blank" w:history="1">
        <w:r w:rsidR="00476F9B" w:rsidRPr="00E1455C">
          <w:rPr>
            <w:rStyle w:val="Hyperlink"/>
          </w:rPr>
          <w:t>Пълен текст на процедурата</w:t>
        </w:r>
      </w:hyperlink>
    </w:p>
    <w:p w14:paraId="3389F18A"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35" w:history="1">
        <w:r w:rsidRPr="00E1455C">
          <w:rPr>
            <w:rFonts w:eastAsia="Calibri"/>
            <w:color w:val="0000FF" w:themeColor="hyperlink"/>
            <w:u w:val="single"/>
            <w:lang w:eastAsia="bg-BG"/>
          </w:rPr>
          <w:t>fni-konkursi@mon.bg</w:t>
        </w:r>
      </w:hyperlink>
    </w:p>
    <w:p w14:paraId="4E03F9FF"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099A94B1" w14:textId="77777777" w:rsidR="00B57F79" w:rsidRDefault="009B03C3" w:rsidP="00D75D4E">
      <w:pPr>
        <w:spacing w:after="600" w:line="276" w:lineRule="auto"/>
        <w:jc w:val="both"/>
      </w:pPr>
      <w:r w:rsidRPr="00D75D4E">
        <w:rPr>
          <w:rFonts w:eastAsia="Calibri"/>
          <w:b/>
          <w:lang w:eastAsia="bg-BG"/>
        </w:rPr>
        <w:t> </w:t>
      </w:r>
    </w:p>
    <w:p w14:paraId="0A46F0BE" w14:textId="77777777" w:rsidR="009D76FC" w:rsidRDefault="009D76FC" w:rsidP="00460469">
      <w:pPr>
        <w:sectPr w:rsidR="009D76FC" w:rsidSect="00EF7FA2">
          <w:footerReference w:type="default" r:id="rId36"/>
          <w:pgSz w:w="11906" w:h="16838"/>
          <w:pgMar w:top="1417" w:right="1133" w:bottom="1417" w:left="1417" w:header="708" w:footer="708" w:gutter="0"/>
          <w:cols w:space="708"/>
          <w:docGrid w:linePitch="360"/>
        </w:sectPr>
      </w:pPr>
    </w:p>
    <w:p w14:paraId="5E8E6377" w14:textId="77777777" w:rsidR="00AC582E" w:rsidRPr="00544F92" w:rsidRDefault="00912146" w:rsidP="00510D99">
      <w:pPr>
        <w:pStyle w:val="Events"/>
      </w:pPr>
      <w:bookmarkStart w:id="18" w:name="_Toc99979393"/>
      <w:r>
        <w:t>СЪБИТИЯ</w:t>
      </w:r>
      <w:bookmarkEnd w:id="18"/>
    </w:p>
    <w:p w14:paraId="178AC026" w14:textId="77777777" w:rsidR="007C26D7" w:rsidRPr="007C26D7" w:rsidRDefault="00935002" w:rsidP="007C26D7">
      <w:pPr>
        <w:spacing w:after="240" w:line="276" w:lineRule="auto"/>
        <w:jc w:val="both"/>
        <w:rPr>
          <w:bCs/>
          <w:color w:val="E36C0A" w:themeColor="accent6" w:themeShade="BF"/>
          <w:u w:val="single"/>
          <w:lang w:val="bg-BG"/>
        </w:rPr>
      </w:pPr>
      <w:r>
        <w:rPr>
          <w:b/>
          <w:bCs/>
          <w:color w:val="E36C0A" w:themeColor="accent6" w:themeShade="BF"/>
          <w:u w:val="single"/>
          <w:lang w:val="bg-BG"/>
        </w:rPr>
        <w:t xml:space="preserve">  </w:t>
      </w:r>
      <w:r w:rsidR="007C26D7" w:rsidRPr="007C26D7">
        <w:rPr>
          <w:b/>
          <w:bCs/>
          <w:color w:val="E36C0A" w:themeColor="accent6" w:themeShade="BF"/>
          <w:u w:val="single"/>
        </w:rPr>
        <w:t xml:space="preserve">Национална студентска и докторантска конференция: „Код дигитално: икономика, образование и социални </w:t>
      </w:r>
      <w:proofErr w:type="gramStart"/>
      <w:r w:rsidR="007C26D7" w:rsidRPr="007C26D7">
        <w:rPr>
          <w:b/>
          <w:bCs/>
          <w:color w:val="E36C0A" w:themeColor="accent6" w:themeShade="BF"/>
          <w:u w:val="single"/>
        </w:rPr>
        <w:t>отношения“</w:t>
      </w:r>
      <w:proofErr w:type="gramEnd"/>
      <w:r w:rsidR="007C26D7" w:rsidRPr="007C26D7">
        <w:rPr>
          <w:b/>
          <w:bCs/>
          <w:color w:val="E36C0A" w:themeColor="accent6" w:themeShade="BF"/>
          <w:u w:val="single"/>
        </w:rPr>
        <w:t>, 15 април 2022 г.</w:t>
      </w:r>
      <w:r w:rsidR="007C26D7" w:rsidRPr="007C26D7">
        <w:rPr>
          <w:b/>
          <w:bCs/>
          <w:color w:val="E36C0A" w:themeColor="accent6" w:themeShade="BF"/>
          <w:u w:val="single"/>
          <w:lang w:val="bg-BG"/>
        </w:rPr>
        <w:t>, онлайн</w:t>
      </w:r>
    </w:p>
    <w:p w14:paraId="40FA2535" w14:textId="77777777" w:rsidR="007C26D7" w:rsidRDefault="007C26D7" w:rsidP="00AD573D">
      <w:pPr>
        <w:spacing w:after="240" w:line="276" w:lineRule="auto"/>
        <w:jc w:val="both"/>
        <w:rPr>
          <w:bCs/>
        </w:rPr>
      </w:pPr>
      <w:r w:rsidRPr="007C26D7">
        <w:rPr>
          <w:bCs/>
        </w:rPr>
        <w:t xml:space="preserve">Висшето училище по застраховане и финанси (ВУЗФ) организира Втора национална студентска и докторантска конференция на тема: „Код дигитално: икономика, образование и социални </w:t>
      </w:r>
      <w:proofErr w:type="gramStart"/>
      <w:r w:rsidRPr="007C26D7">
        <w:rPr>
          <w:bCs/>
        </w:rPr>
        <w:t>отношения“</w:t>
      </w:r>
      <w:proofErr w:type="gramEnd"/>
      <w:r w:rsidRPr="007C26D7">
        <w:rPr>
          <w:bCs/>
        </w:rPr>
        <w:t>, която ще се проведе онлайн на 15 април 2022 г. в платформата </w:t>
      </w:r>
      <w:r w:rsidRPr="007C26D7">
        <w:rPr>
          <w:bCs/>
          <w:lang w:val="en-US"/>
        </w:rPr>
        <w:t>Google</w:t>
      </w:r>
      <w:r w:rsidRPr="007C26D7">
        <w:rPr>
          <w:bCs/>
        </w:rPr>
        <w:t> </w:t>
      </w:r>
      <w:r w:rsidRPr="007C26D7">
        <w:rPr>
          <w:bCs/>
          <w:lang w:val="en-US"/>
        </w:rPr>
        <w:t>Meet</w:t>
      </w:r>
      <w:r w:rsidRPr="007C26D7">
        <w:rPr>
          <w:bCs/>
        </w:rPr>
        <w:t>.</w:t>
      </w:r>
      <w:r w:rsidRPr="007C26D7">
        <w:rPr>
          <w:b/>
          <w:bCs/>
        </w:rPr>
        <w:t> </w:t>
      </w:r>
      <w:r w:rsidRPr="007C26D7">
        <w:rPr>
          <w:bCs/>
        </w:rPr>
        <w:t>Основна цел на конференцията е да предостави трибуна на студенти и докторанти от всички висши училища в България да изложат своята позиция и идеи за дигитализацията и масовото навлизане на високите технологии и тяхното отражение върху икономиката, образованието и социалните отношения в съвременните общества. </w:t>
      </w:r>
      <w:r>
        <w:rPr>
          <w:bCs/>
          <w:lang w:val="bg-BG"/>
        </w:rPr>
        <w:t>М</w:t>
      </w:r>
      <w:r w:rsidRPr="007C26D7">
        <w:rPr>
          <w:bCs/>
        </w:rPr>
        <w:t>огат да участват всички студенти и докторанти от всички висши училища в България, независимо от степента и формата им на обучение. Те ще трябва да разработят доклад в обем 8-10 страници и да подготвят презентация на доклада си, която ще изнесат по време на конференцията. ВУЗФ ще предостави стипендия за обучение в магистърска степен във висшето училище на най-добре представилия се студент в размер на 10% от таксата за обучение. Всеки, който иска да участва в конференцията, може да го направи като се регистрира безплатно до 12 април 2022 г. на имейл </w:t>
      </w:r>
      <w:hyperlink r:id="rId37" w:history="1">
        <w:r w:rsidRPr="007C26D7">
          <w:rPr>
            <w:rStyle w:val="Hyperlink"/>
            <w:bCs/>
            <w:lang w:val="en-US"/>
          </w:rPr>
          <w:t>marketing</w:t>
        </w:r>
        <w:r w:rsidRPr="007C26D7">
          <w:rPr>
            <w:rStyle w:val="Hyperlink"/>
            <w:bCs/>
          </w:rPr>
          <w:t>@</w:t>
        </w:r>
        <w:r w:rsidRPr="007C26D7">
          <w:rPr>
            <w:rStyle w:val="Hyperlink"/>
            <w:bCs/>
            <w:lang w:val="en-US"/>
          </w:rPr>
          <w:t>vuzf</w:t>
        </w:r>
        <w:r w:rsidRPr="007C26D7">
          <w:rPr>
            <w:rStyle w:val="Hyperlink"/>
            <w:bCs/>
          </w:rPr>
          <w:t>.</w:t>
        </w:r>
        <w:r w:rsidRPr="007C26D7">
          <w:rPr>
            <w:rStyle w:val="Hyperlink"/>
            <w:bCs/>
            <w:lang w:val="en-US"/>
          </w:rPr>
          <w:t>bg</w:t>
        </w:r>
      </w:hyperlink>
      <w:r w:rsidRPr="007C26D7">
        <w:rPr>
          <w:bCs/>
        </w:rPr>
        <w:t>, а желаещите да се включат в конференцията и да представят свой доклад, трябва да подадат заявка за участие до 25 март 2022 година. Пълните доклади трябва да бъдат изпратени до 5 април 2022 г. на същия имейл. Победителят ще бъде определен от жури, съставено от преподаватели във висшето училище. Повече за събитието вижте </w:t>
      </w:r>
      <w:hyperlink r:id="rId38" w:history="1">
        <w:r w:rsidRPr="007C26D7">
          <w:rPr>
            <w:rStyle w:val="Hyperlink"/>
            <w:bCs/>
          </w:rPr>
          <w:t>тук</w:t>
        </w:r>
      </w:hyperlink>
      <w:r w:rsidRPr="007C26D7">
        <w:rPr>
          <w:bCs/>
        </w:rPr>
        <w:t>.</w:t>
      </w:r>
    </w:p>
    <w:p w14:paraId="57722CF5" w14:textId="77777777" w:rsidR="000F36BC" w:rsidRPr="00AD573D" w:rsidRDefault="00AA4358" w:rsidP="00AD573D">
      <w:pPr>
        <w:spacing w:after="100" w:afterAutospacing="1"/>
        <w:rPr>
          <w:b/>
          <w:color w:val="E36C0A" w:themeColor="accent6" w:themeShade="BF"/>
          <w:u w:val="single"/>
        </w:rPr>
      </w:pPr>
      <w:hyperlink r:id="rId39" w:tooltip="Science advice under pressure" w:history="1">
        <w:r w:rsidR="000F36BC" w:rsidRPr="00AD573D">
          <w:rPr>
            <w:rStyle w:val="Hyperlink"/>
            <w:b/>
            <w:color w:val="E36C0A" w:themeColor="accent6" w:themeShade="BF"/>
          </w:rPr>
          <w:t>Science advice under pressure</w:t>
        </w:r>
      </w:hyperlink>
      <w:r w:rsidR="000F36BC" w:rsidRPr="00AD573D">
        <w:rPr>
          <w:b/>
          <w:color w:val="E36C0A" w:themeColor="accent6" w:themeShade="BF"/>
          <w:u w:val="single"/>
        </w:rPr>
        <w:t xml:space="preserve">, 27 – 28 April 2022, </w:t>
      </w:r>
      <w:r w:rsidR="000F36BC" w:rsidRPr="00AD573D">
        <w:rPr>
          <w:rStyle w:val="icon"/>
          <w:rFonts w:eastAsiaTheme="majorEastAsia"/>
          <w:b/>
          <w:color w:val="E36C0A" w:themeColor="accent6" w:themeShade="BF"/>
          <w:u w:val="single"/>
        </w:rPr>
        <w:t>Brussels, Belgium</w:t>
      </w:r>
    </w:p>
    <w:p w14:paraId="52339083" w14:textId="77777777" w:rsidR="000F36BC" w:rsidRDefault="000F36BC" w:rsidP="00AD573D">
      <w:pPr>
        <w:spacing w:after="120" w:line="276" w:lineRule="auto"/>
        <w:jc w:val="both"/>
        <w:rPr>
          <w:bCs/>
        </w:rPr>
      </w:pPr>
      <w:r w:rsidRPr="000F36BC">
        <w:rPr>
          <w:bCs/>
        </w:rPr>
        <w:t>The European Commission’s Scientific Advice Mechanism warmly invites everyone working at the science-policy interface to explore the key challenges of delivery science advice under pressure through a series of panel debates, interactive sessions and networking opportunities. We will reflect on the diverse experiences of many different actors in the field, debating the values that underpin science advice and sharing good practice.</w:t>
      </w:r>
    </w:p>
    <w:p w14:paraId="1F3BE5CE" w14:textId="77777777" w:rsidR="000F36BC" w:rsidRDefault="00AA4358" w:rsidP="00AD573D">
      <w:pPr>
        <w:spacing w:after="240" w:line="276" w:lineRule="auto"/>
        <w:jc w:val="both"/>
        <w:rPr>
          <w:bCs/>
        </w:rPr>
      </w:pPr>
      <w:hyperlink r:id="rId40" w:history="1">
        <w:r w:rsidR="000F36BC" w:rsidRPr="000F36BC">
          <w:rPr>
            <w:rStyle w:val="Hyperlink"/>
            <w:bCs/>
          </w:rPr>
          <w:t>Registration</w:t>
        </w:r>
      </w:hyperlink>
    </w:p>
    <w:p w14:paraId="57EBDF1C" w14:textId="77777777" w:rsidR="00B34C25" w:rsidRPr="003D045A" w:rsidRDefault="00AA4358" w:rsidP="001032E5">
      <w:pPr>
        <w:spacing w:after="100" w:afterAutospacing="1" w:line="276" w:lineRule="auto"/>
        <w:rPr>
          <w:b/>
          <w:color w:val="E36C0A" w:themeColor="accent6" w:themeShade="BF"/>
        </w:rPr>
      </w:pPr>
      <w:hyperlink r:id="rId41" w:history="1">
        <w:r w:rsidR="002E58CA" w:rsidRPr="003D045A">
          <w:rPr>
            <w:rStyle w:val="Hyperlink"/>
            <w:b/>
            <w:color w:val="E36C0A" w:themeColor="accent6" w:themeShade="BF"/>
          </w:rPr>
          <w:t>2022 EUA Annual Conference</w:t>
        </w:r>
        <w:r w:rsidR="002E58CA" w:rsidRPr="003D045A">
          <w:rPr>
            <w:rStyle w:val="Hyperlink"/>
            <w:b/>
            <w:color w:val="E36C0A" w:themeColor="accent6" w:themeShade="BF"/>
            <w:lang w:val="en-US"/>
          </w:rPr>
          <w:t xml:space="preserve">, </w:t>
        </w:r>
        <w:r w:rsidR="002E58CA" w:rsidRPr="003D045A">
          <w:rPr>
            <w:rStyle w:val="Hyperlink"/>
            <w:b/>
            <w:color w:val="E36C0A" w:themeColor="accent6" w:themeShade="BF"/>
          </w:rPr>
          <w:t>28 - 29 APR 2022, Budapest, Hungary</w:t>
        </w:r>
      </w:hyperlink>
    </w:p>
    <w:p w14:paraId="0EDB15C2" w14:textId="77777777" w:rsidR="002E58CA" w:rsidRPr="002E58CA" w:rsidRDefault="002E58CA" w:rsidP="001032E5">
      <w:pPr>
        <w:spacing w:line="276" w:lineRule="auto"/>
        <w:jc w:val="both"/>
        <w:rPr>
          <w:bCs/>
        </w:rPr>
      </w:pPr>
      <w:r w:rsidRPr="002E58CA">
        <w:rPr>
          <w:bCs/>
        </w:rPr>
        <w:t>The 2022 EUA Annual Conference will provide a platform to discuss which values shape the missions and strategic objectives of Europe’s universities and how these values help to guide their activities. Through plenary and breakout sessions of various formats, including audience participation, the conference will also provide insights into the measures universities can take to ensure that their values are understood and lived individually and collectively. Finally, the event will invite the audience to reflect on and share measures to uphold academic values even in a context of mounting external pressures.</w:t>
      </w:r>
    </w:p>
    <w:p w14:paraId="05DE6C20" w14:textId="77777777" w:rsidR="002E58CA" w:rsidRDefault="002E58CA" w:rsidP="003157C9">
      <w:pPr>
        <w:spacing w:after="240" w:line="276" w:lineRule="auto"/>
        <w:jc w:val="both"/>
        <w:rPr>
          <w:bCs/>
        </w:rPr>
      </w:pPr>
      <w:r w:rsidRPr="002E58CA">
        <w:rPr>
          <w:bCs/>
        </w:rPr>
        <w:t>The event will be of interest to institutional leaders (rectors, vice-rectors and heads of administration), higher education researchers and analysts, as well as representatives of other bodies involved in educational policy.</w:t>
      </w:r>
    </w:p>
    <w:p w14:paraId="40E6C764" w14:textId="77777777" w:rsidR="00F075CA" w:rsidRPr="009648F3" w:rsidRDefault="00AA4358" w:rsidP="009648F3">
      <w:pPr>
        <w:spacing w:after="100" w:afterAutospacing="1"/>
        <w:jc w:val="both"/>
        <w:rPr>
          <w:b/>
          <w:color w:val="E36C0A" w:themeColor="accent6" w:themeShade="BF"/>
          <w:u w:val="single"/>
        </w:rPr>
      </w:pPr>
      <w:hyperlink r:id="rId42" w:history="1">
        <w:r w:rsidR="00F075CA" w:rsidRPr="009648F3">
          <w:rPr>
            <w:b/>
            <w:bCs/>
            <w:color w:val="E36C0A" w:themeColor="accent6" w:themeShade="BF"/>
            <w:u w:val="single"/>
          </w:rPr>
          <w:t>DIS2022 XXIX International Workshop on Deep-Inelastic Scattering and Related Subjects</w:t>
        </w:r>
      </w:hyperlink>
      <w:r w:rsidR="00F075CA" w:rsidRPr="009648F3">
        <w:rPr>
          <w:b/>
          <w:color w:val="E36C0A" w:themeColor="accent6" w:themeShade="BF"/>
          <w:u w:val="single"/>
        </w:rPr>
        <w:t>, 2 —6 May 2022, Santiago de Compostela, Spain</w:t>
      </w:r>
    </w:p>
    <w:p w14:paraId="707C10E8" w14:textId="77777777" w:rsidR="00164E65" w:rsidRDefault="00164E65" w:rsidP="00F80F0F">
      <w:pPr>
        <w:spacing w:after="240" w:line="276" w:lineRule="auto"/>
      </w:pPr>
      <w:r w:rsidRPr="00164E65">
        <w:t>The conference covers a large spectrum of topics in high energy physics. A significant part of the program is devoted to the most recent results from large experiments at BNL, CERN, DESY, FNAL, JLab and KEK. Theoretical advances are included as well. </w:t>
      </w:r>
    </w:p>
    <w:p w14:paraId="62A17C5B" w14:textId="77777777" w:rsidR="003049F0" w:rsidRPr="00F80F0F" w:rsidRDefault="003049F0" w:rsidP="00F80F0F">
      <w:pPr>
        <w:spacing w:after="100" w:afterAutospacing="1"/>
        <w:rPr>
          <w:b/>
          <w:color w:val="E36C0A" w:themeColor="accent6" w:themeShade="BF"/>
          <w:u w:val="single"/>
        </w:rPr>
      </w:pPr>
      <w:r w:rsidRPr="00F80F0F">
        <w:rPr>
          <w:b/>
          <w:color w:val="E36C0A" w:themeColor="accent6" w:themeShade="BF"/>
          <w:u w:val="single"/>
        </w:rPr>
        <w:t>Webinar I: Universities and civic engagement – new ways and formats</w:t>
      </w:r>
      <w:r w:rsidR="00F80F0F" w:rsidRPr="00F80F0F">
        <w:rPr>
          <w:b/>
          <w:color w:val="E36C0A" w:themeColor="accent6" w:themeShade="BF"/>
          <w:u w:val="single"/>
          <w:lang w:val="en-US"/>
        </w:rPr>
        <w:t xml:space="preserve">, </w:t>
      </w:r>
      <w:r w:rsidRPr="00F80F0F">
        <w:rPr>
          <w:b/>
          <w:color w:val="E36C0A" w:themeColor="accent6" w:themeShade="BF"/>
          <w:u w:val="single"/>
        </w:rPr>
        <w:t>05 M</w:t>
      </w:r>
      <w:r w:rsidR="00F80F0F" w:rsidRPr="00F80F0F">
        <w:rPr>
          <w:b/>
          <w:color w:val="E36C0A" w:themeColor="accent6" w:themeShade="BF"/>
          <w:u w:val="single"/>
        </w:rPr>
        <w:t>ay</w:t>
      </w:r>
      <w:r w:rsidRPr="00F80F0F">
        <w:rPr>
          <w:b/>
          <w:color w:val="E36C0A" w:themeColor="accent6" w:themeShade="BF"/>
          <w:u w:val="single"/>
        </w:rPr>
        <w:t xml:space="preserve"> 2022</w:t>
      </w:r>
      <w:r w:rsidR="00F80F0F" w:rsidRPr="00F80F0F">
        <w:rPr>
          <w:b/>
          <w:color w:val="E36C0A" w:themeColor="accent6" w:themeShade="BF"/>
          <w:u w:val="single"/>
        </w:rPr>
        <w:t>, online</w:t>
      </w:r>
      <w:r w:rsidRPr="00F80F0F">
        <w:rPr>
          <w:b/>
          <w:color w:val="E36C0A" w:themeColor="accent6" w:themeShade="BF"/>
          <w:u w:val="single"/>
        </w:rPr>
        <w:t xml:space="preserve"> </w:t>
      </w:r>
    </w:p>
    <w:p w14:paraId="682C946F" w14:textId="77777777" w:rsidR="003049F0" w:rsidRPr="003049F0" w:rsidRDefault="00F80F0F" w:rsidP="00F80F0F">
      <w:pPr>
        <w:spacing w:before="120" w:after="120" w:line="276" w:lineRule="auto"/>
        <w:jc w:val="both"/>
      </w:pPr>
      <w:r w:rsidRPr="00F80F0F">
        <w:rPr>
          <w:bCs/>
        </w:rPr>
        <w:t xml:space="preserve">This webinar is part of the </w:t>
      </w:r>
      <w:r w:rsidR="003049F0" w:rsidRPr="00F80F0F">
        <w:rPr>
          <w:bCs/>
        </w:rPr>
        <w:t>EUA webinar series: Universities and democracy: how to strengthen a crucial relationship</w:t>
      </w:r>
      <w:r w:rsidRPr="00F80F0F">
        <w:rPr>
          <w:bCs/>
        </w:rPr>
        <w:t xml:space="preserve">. </w:t>
      </w:r>
      <w:r w:rsidR="003049F0" w:rsidRPr="003049F0">
        <w:t>According to EUA’s “Universities without walls – A vision for 2030”, “affirming the civic role of universities will be an increasingly important part of societal engagement. Universities will remain supporters of pluralistic and democratic societies founded on open and evidence-based public debate. They will continue to uphold these values throughout all their missions and activities.”</w:t>
      </w:r>
    </w:p>
    <w:p w14:paraId="11475D50" w14:textId="77777777" w:rsidR="003049F0" w:rsidRDefault="003049F0" w:rsidP="00F80F0F">
      <w:pPr>
        <w:spacing w:before="120" w:after="120" w:line="276" w:lineRule="auto"/>
        <w:jc w:val="both"/>
      </w:pPr>
      <w:r w:rsidRPr="003049F0">
        <w:t>What is the role of universities in fostering active citizenship? How can universities better engage with society and the communities around them? What new ways and formats are being used, and how can they be further spread? These and many more questions will be explored in the first webinar of the series.</w:t>
      </w:r>
    </w:p>
    <w:p w14:paraId="79D38A9E" w14:textId="77777777" w:rsidR="003049F0" w:rsidRPr="003049F0" w:rsidRDefault="00AA4358" w:rsidP="00F80F0F">
      <w:pPr>
        <w:spacing w:after="240" w:line="276" w:lineRule="auto"/>
        <w:jc w:val="both"/>
        <w:rPr>
          <w:lang w:val="en-US"/>
        </w:rPr>
      </w:pPr>
      <w:hyperlink r:id="rId43" w:history="1">
        <w:r w:rsidR="003049F0" w:rsidRPr="003049F0">
          <w:rPr>
            <w:rStyle w:val="Hyperlink"/>
            <w:lang w:val="en-US"/>
          </w:rPr>
          <w:t>More information and registration</w:t>
        </w:r>
      </w:hyperlink>
    </w:p>
    <w:p w14:paraId="4379D752" w14:textId="77777777" w:rsidR="00164E65" w:rsidRDefault="00164E65" w:rsidP="003157C9">
      <w:pPr>
        <w:spacing w:line="276" w:lineRule="auto"/>
        <w:rPr>
          <w:sz w:val="2"/>
          <w:szCs w:val="2"/>
        </w:rPr>
      </w:pPr>
      <w:r w:rsidRPr="00164E65">
        <w:rPr>
          <w:sz w:val="2"/>
          <w:szCs w:val="2"/>
        </w:rPr>
        <w:t> </w:t>
      </w:r>
    </w:p>
    <w:p w14:paraId="34462B73" w14:textId="77777777" w:rsidR="00164E65" w:rsidRPr="00164E65" w:rsidRDefault="00164E65" w:rsidP="003157C9">
      <w:pPr>
        <w:spacing w:line="276" w:lineRule="auto"/>
        <w:rPr>
          <w:sz w:val="2"/>
          <w:szCs w:val="2"/>
        </w:rPr>
      </w:pPr>
    </w:p>
    <w:p w14:paraId="02FD9946" w14:textId="77777777" w:rsidR="00460505" w:rsidRPr="00E10EB1" w:rsidRDefault="00AA4358" w:rsidP="00E10EB1">
      <w:pPr>
        <w:spacing w:after="100" w:afterAutospacing="1" w:line="276" w:lineRule="auto"/>
        <w:jc w:val="both"/>
        <w:rPr>
          <w:b/>
          <w:color w:val="E36C0A" w:themeColor="accent6" w:themeShade="BF"/>
          <w:u w:val="single"/>
        </w:rPr>
      </w:pPr>
      <w:hyperlink r:id="rId44" w:history="1">
        <w:r w:rsidR="00460505" w:rsidRPr="00E10EB1">
          <w:rPr>
            <w:rStyle w:val="Hyperlink"/>
            <w:b/>
            <w:bCs/>
            <w:color w:val="E36C0A" w:themeColor="accent6" w:themeShade="BF"/>
          </w:rPr>
          <w:t>Machine Learning Prague 2022,</w:t>
        </w:r>
      </w:hyperlink>
      <w:r w:rsidR="00460505" w:rsidRPr="00E10EB1">
        <w:rPr>
          <w:b/>
          <w:color w:val="E36C0A" w:themeColor="accent6" w:themeShade="BF"/>
          <w:u w:val="single"/>
        </w:rPr>
        <w:t xml:space="preserve"> 27</w:t>
      </w:r>
      <w:r w:rsidR="006874E9" w:rsidRPr="00E10EB1">
        <w:rPr>
          <w:b/>
          <w:color w:val="E36C0A" w:themeColor="accent6" w:themeShade="BF"/>
          <w:u w:val="single"/>
        </w:rPr>
        <w:t xml:space="preserve"> </w:t>
      </w:r>
      <w:r w:rsidR="00460505" w:rsidRPr="00E10EB1">
        <w:rPr>
          <w:b/>
          <w:color w:val="E36C0A" w:themeColor="accent6" w:themeShade="BF"/>
          <w:u w:val="single"/>
        </w:rPr>
        <w:t>-</w:t>
      </w:r>
      <w:r w:rsidR="006874E9" w:rsidRPr="00E10EB1">
        <w:rPr>
          <w:b/>
          <w:color w:val="E36C0A" w:themeColor="accent6" w:themeShade="BF"/>
          <w:u w:val="single"/>
        </w:rPr>
        <w:t xml:space="preserve"> </w:t>
      </w:r>
      <w:r w:rsidR="00460505" w:rsidRPr="00E10EB1">
        <w:rPr>
          <w:b/>
          <w:color w:val="E36C0A" w:themeColor="accent6" w:themeShade="BF"/>
          <w:u w:val="single"/>
        </w:rPr>
        <w:t>29 May 2022, Prague, Czech Republic</w:t>
      </w:r>
    </w:p>
    <w:p w14:paraId="55EDB246" w14:textId="77777777" w:rsidR="00460505" w:rsidRDefault="00460505" w:rsidP="00E10EB1">
      <w:pPr>
        <w:spacing w:line="276" w:lineRule="auto"/>
        <w:jc w:val="both"/>
      </w:pPr>
      <w:r w:rsidRPr="00460505">
        <w:t>This machine learning conference is designed to gather the community to discuss recent research and the application of algorithms, tools, and platforms to solve the hard problems that exist within organizing and analyzing massive and noisy data.</w:t>
      </w:r>
    </w:p>
    <w:p w14:paraId="1ADD08D7" w14:textId="77777777" w:rsidR="0097450E" w:rsidRPr="003D27CA" w:rsidRDefault="00AA4358" w:rsidP="003D27CA">
      <w:pPr>
        <w:spacing w:after="100" w:afterAutospacing="1" w:line="276" w:lineRule="auto"/>
        <w:jc w:val="both"/>
        <w:rPr>
          <w:b/>
          <w:color w:val="E36C0A" w:themeColor="accent6" w:themeShade="BF"/>
          <w:u w:val="single"/>
        </w:rPr>
      </w:pPr>
      <w:hyperlink r:id="rId45" w:tooltip="Save the date:  FISA 2022 – EURADWASTE ’22" w:history="1">
        <w:r w:rsidR="0097450E" w:rsidRPr="003D27CA">
          <w:rPr>
            <w:b/>
            <w:color w:val="E36C0A" w:themeColor="accent6" w:themeShade="BF"/>
            <w:u w:val="single"/>
          </w:rPr>
          <w:br/>
        </w:r>
        <w:r w:rsidR="0097450E" w:rsidRPr="003D27CA">
          <w:rPr>
            <w:rStyle w:val="Hyperlink"/>
            <w:b/>
            <w:color w:val="E36C0A" w:themeColor="accent6" w:themeShade="BF"/>
          </w:rPr>
          <w:t>Save the date: FISA 2022 – EURADWASTE ’22</w:t>
        </w:r>
      </w:hyperlink>
      <w:r w:rsidR="0097450E" w:rsidRPr="003D27CA">
        <w:rPr>
          <w:b/>
          <w:color w:val="E36C0A" w:themeColor="accent6" w:themeShade="BF"/>
          <w:u w:val="single"/>
        </w:rPr>
        <w:t xml:space="preserve">, 30 May – 3 June 2022, </w:t>
      </w:r>
      <w:r w:rsidR="0097450E" w:rsidRPr="003D27CA">
        <w:rPr>
          <w:rStyle w:val="icon"/>
          <w:rFonts w:eastAsiaTheme="majorEastAsia"/>
          <w:b/>
          <w:color w:val="E36C0A" w:themeColor="accent6" w:themeShade="BF"/>
          <w:u w:val="single"/>
        </w:rPr>
        <w:t>Lyon, France</w:t>
      </w:r>
    </w:p>
    <w:p w14:paraId="2CA8EFAE" w14:textId="77777777" w:rsidR="0097450E" w:rsidRPr="00AD573D" w:rsidRDefault="0097450E" w:rsidP="003D27CA">
      <w:pPr>
        <w:spacing w:line="276" w:lineRule="auto"/>
        <w:jc w:val="both"/>
      </w:pPr>
      <w:r w:rsidRPr="00AD573D">
        <w:t>The main objective of these high-level policy conferences is to present progress and key achievements of the Euratom research and training projects carried out since 2019 and to stimulate discussions on the state of play of Research and Innovations, key national, European and international challenges and opportunities, as well as exploring future perspectives.</w:t>
      </w:r>
    </w:p>
    <w:p w14:paraId="67FFBC4D" w14:textId="77777777" w:rsidR="001032E5" w:rsidRDefault="00AA4358" w:rsidP="001032E5">
      <w:pPr>
        <w:spacing w:before="100" w:beforeAutospacing="1" w:after="240" w:line="276" w:lineRule="auto"/>
        <w:rPr>
          <w:b/>
          <w:bCs/>
          <w:color w:val="E36C0A" w:themeColor="accent6" w:themeShade="BF"/>
          <w:u w:val="single"/>
        </w:rPr>
      </w:pPr>
      <w:hyperlink r:id="rId46" w:history="1">
        <w:r w:rsidR="00CF0AFC" w:rsidRPr="001032E5">
          <w:rPr>
            <w:rStyle w:val="Hyperlink"/>
            <w:b/>
            <w:bCs/>
            <w:color w:val="E36C0A" w:themeColor="accent6" w:themeShade="BF"/>
          </w:rPr>
          <w:t>The AI Summit London 2022</w:t>
        </w:r>
      </w:hyperlink>
      <w:r w:rsidR="00CF0AFC" w:rsidRPr="001032E5">
        <w:rPr>
          <w:b/>
          <w:bCs/>
          <w:color w:val="E36C0A" w:themeColor="accent6" w:themeShade="BF"/>
          <w:u w:val="single"/>
        </w:rPr>
        <w:t>, 15</w:t>
      </w:r>
      <w:r w:rsidR="001032E5">
        <w:rPr>
          <w:b/>
          <w:bCs/>
          <w:color w:val="E36C0A" w:themeColor="accent6" w:themeShade="BF"/>
          <w:u w:val="single"/>
          <w:lang w:val="bg-BG"/>
        </w:rPr>
        <w:t xml:space="preserve"> </w:t>
      </w:r>
      <w:r w:rsidR="00CF0AFC" w:rsidRPr="001032E5">
        <w:rPr>
          <w:b/>
          <w:bCs/>
          <w:color w:val="E36C0A" w:themeColor="accent6" w:themeShade="BF"/>
          <w:u w:val="single"/>
        </w:rPr>
        <w:t>-</w:t>
      </w:r>
      <w:r w:rsidR="001032E5">
        <w:rPr>
          <w:b/>
          <w:bCs/>
          <w:color w:val="E36C0A" w:themeColor="accent6" w:themeShade="BF"/>
          <w:u w:val="single"/>
          <w:lang w:val="bg-BG"/>
        </w:rPr>
        <w:t xml:space="preserve"> </w:t>
      </w:r>
      <w:r w:rsidR="00CF0AFC" w:rsidRPr="001032E5">
        <w:rPr>
          <w:b/>
          <w:bCs/>
          <w:color w:val="E36C0A" w:themeColor="accent6" w:themeShade="BF"/>
          <w:u w:val="single"/>
        </w:rPr>
        <w:t>16 June 2022, London, UK</w:t>
      </w:r>
    </w:p>
    <w:p w14:paraId="58E7CADC" w14:textId="77777777" w:rsidR="00CF0AFC" w:rsidRPr="00CF0AFC" w:rsidRDefault="00CF0AFC" w:rsidP="00AD573D">
      <w:pPr>
        <w:spacing w:before="100" w:beforeAutospacing="1" w:after="240" w:line="276" w:lineRule="auto"/>
        <w:jc w:val="both"/>
        <w:rPr>
          <w:b/>
          <w:bCs/>
        </w:rPr>
      </w:pPr>
      <w:r w:rsidRPr="00CF0AFC">
        <w:t>This is an ideal event for everyone who is interested in AI as it brings together a cross-section of the global AI community. Tech innovators and world-class business leaders will guide you through a journey of business transformation with powerful AI use cases, unique tips, and tools.</w:t>
      </w:r>
    </w:p>
    <w:p w14:paraId="4F5E418C" w14:textId="77777777" w:rsidR="00AD573D" w:rsidRPr="00AD573D" w:rsidRDefault="00AA4358" w:rsidP="00AD573D">
      <w:pPr>
        <w:spacing w:before="100" w:beforeAutospacing="1" w:after="100" w:afterAutospacing="1" w:line="276" w:lineRule="auto"/>
        <w:jc w:val="both"/>
        <w:rPr>
          <w:b/>
          <w:bCs/>
          <w:color w:val="E36C0A" w:themeColor="accent6" w:themeShade="BF"/>
          <w:u w:val="single"/>
        </w:rPr>
      </w:pPr>
      <w:hyperlink r:id="rId47" w:tgtFrame="_blank" w:history="1">
        <w:r w:rsidR="003A1D65" w:rsidRPr="00AD573D">
          <w:rPr>
            <w:rStyle w:val="Hyperlink"/>
            <w:b/>
            <w:bCs/>
            <w:color w:val="E36C0A" w:themeColor="accent6" w:themeShade="BF"/>
          </w:rPr>
          <w:t>Европейски журналистически институт (EJI)</w:t>
        </w:r>
      </w:hyperlink>
      <w:r w:rsidR="00AD573D" w:rsidRPr="00AD573D">
        <w:rPr>
          <w:b/>
          <w:color w:val="E36C0A" w:themeColor="accent6" w:themeShade="BF"/>
          <w:u w:val="single"/>
          <w:lang w:val="bg-BG"/>
        </w:rPr>
        <w:t xml:space="preserve">, </w:t>
      </w:r>
      <w:r w:rsidR="00AD573D" w:rsidRPr="00AD573D">
        <w:rPr>
          <w:b/>
          <w:bCs/>
          <w:color w:val="E36C0A" w:themeColor="accent6" w:themeShade="BF"/>
          <w:u w:val="single"/>
        </w:rPr>
        <w:t>10</w:t>
      </w:r>
      <w:r w:rsidR="00AD573D" w:rsidRPr="00AD573D">
        <w:rPr>
          <w:b/>
          <w:bCs/>
          <w:color w:val="E36C0A" w:themeColor="accent6" w:themeShade="BF"/>
          <w:u w:val="single"/>
          <w:lang w:val="bg-BG"/>
        </w:rPr>
        <w:t xml:space="preserve"> - </w:t>
      </w:r>
      <w:r w:rsidR="00AD573D" w:rsidRPr="00AD573D">
        <w:rPr>
          <w:b/>
          <w:bCs/>
          <w:color w:val="E36C0A" w:themeColor="accent6" w:themeShade="BF"/>
          <w:u w:val="single"/>
        </w:rPr>
        <w:t>16 юли 2022 г.</w:t>
      </w:r>
      <w:r w:rsidR="00AD573D" w:rsidRPr="00AD573D">
        <w:rPr>
          <w:b/>
          <w:bCs/>
          <w:color w:val="E36C0A" w:themeColor="accent6" w:themeShade="BF"/>
          <w:u w:val="single"/>
          <w:lang w:val="bg-BG"/>
        </w:rPr>
        <w:t>, Прага</w:t>
      </w:r>
      <w:r w:rsidR="00AD573D">
        <w:rPr>
          <w:b/>
          <w:bCs/>
          <w:color w:val="E36C0A" w:themeColor="accent6" w:themeShade="BF"/>
          <w:u w:val="single"/>
          <w:lang w:val="bg-BG"/>
        </w:rPr>
        <w:t>, Чехия</w:t>
      </w:r>
      <w:r w:rsidR="003A1D65" w:rsidRPr="00AD573D">
        <w:rPr>
          <w:b/>
          <w:bCs/>
          <w:color w:val="E36C0A" w:themeColor="accent6" w:themeShade="BF"/>
          <w:u w:val="single"/>
        </w:rPr>
        <w:t xml:space="preserve"> </w:t>
      </w:r>
    </w:p>
    <w:p w14:paraId="6E0579B7" w14:textId="77777777" w:rsidR="00457AE6" w:rsidRDefault="00AD573D" w:rsidP="00457AE6">
      <w:pPr>
        <w:spacing w:before="100" w:beforeAutospacing="1" w:after="120" w:line="276" w:lineRule="auto"/>
        <w:jc w:val="both"/>
        <w:rPr>
          <w:lang w:val="en-US"/>
        </w:rPr>
      </w:pPr>
      <w:r w:rsidRPr="00AD573D">
        <w:rPr>
          <w:bCs/>
        </w:rPr>
        <w:t>Тазгодишното издание на </w:t>
      </w:r>
      <w:r w:rsidR="003A1D65" w:rsidRPr="00AD573D">
        <w:rPr>
          <w:bCs/>
        </w:rPr>
        <w:t>едноседмично</w:t>
      </w:r>
      <w:r w:rsidRPr="00AD573D">
        <w:rPr>
          <w:bCs/>
          <w:lang w:val="bg-BG"/>
        </w:rPr>
        <w:t>то</w:t>
      </w:r>
      <w:r w:rsidR="003A1D65" w:rsidRPr="00AD573D">
        <w:rPr>
          <w:bCs/>
        </w:rPr>
        <w:t xml:space="preserve"> обучение за студенти по журналистика и млади журналисти, ще се проведе в Англо-американския университет в Прага.</w:t>
      </w:r>
      <w:r w:rsidR="003A1D65" w:rsidRPr="00AD573D">
        <w:t> По</w:t>
      </w:r>
      <w:r w:rsidR="003A1D65" w:rsidRPr="003A1D65">
        <w:t xml:space="preserve"> време на обучението участниците ще се запознаят с елементите на журналистическата етика и отразяването на религиозни въпроси, политически и икономически теми, военни конфликти. Акцент ще бъде поставен върху значението на независимата журналистика, базирана на факти, като основа на свободата и свободните общества. Журналистите ще бъдат подготвени да отразяват религията като съществена част от обществения живот и да насърчават индивидуалните свободи, човешките постижения и личната отговорност в своята работа. Сред лекторите са Ибрахим ал-Мараши (преподавател по история на Близкия изток в Калифорнийския държавен университет), Шон Галъп (преподавател по фотожурналистика и фотограф в Getty Images), Пол Глейдър (преподавател по журналистика в The King’s College в Ню Йорк), Дейвид Рокс (журналист в Bloomberg News и Bloomberg BusinessWeek). Събитието е организирано съвместно от The Fund for American Studies (</w:t>
      </w:r>
      <w:hyperlink r:id="rId48" w:tgtFrame="_blank" w:history="1">
        <w:r w:rsidR="003A1D65" w:rsidRPr="003A1D65">
          <w:rPr>
            <w:rStyle w:val="Hyperlink"/>
          </w:rPr>
          <w:t>TFAS</w:t>
        </w:r>
      </w:hyperlink>
      <w:r w:rsidR="003A1D65" w:rsidRPr="003A1D65">
        <w:t>) и The Media Project (</w:t>
      </w:r>
      <w:hyperlink r:id="rId49" w:tgtFrame="_blank" w:history="1">
        <w:r w:rsidR="003A1D65" w:rsidRPr="003A1D65">
          <w:rPr>
            <w:rStyle w:val="Hyperlink"/>
          </w:rPr>
          <w:t>TMP</w:t>
        </w:r>
      </w:hyperlink>
      <w:r w:rsidR="003A1D65" w:rsidRPr="003A1D65">
        <w:t>).</w:t>
      </w:r>
      <w:r w:rsidR="003A1D65" w:rsidRPr="003A1D65">
        <w:rPr>
          <w:lang w:val="en-US"/>
        </w:rPr>
        <w:t> </w:t>
      </w:r>
      <w:r w:rsidR="003A1D65" w:rsidRPr="003A1D65">
        <w:t>Таксата за обучението е 250 щатски долара и включва настаняване в студентското общежитие, но организаторите предлагат и пълни стипендии.</w:t>
      </w:r>
      <w:r w:rsidR="003A1D65" w:rsidRPr="003A1D65">
        <w:rPr>
          <w:lang w:val="en-US"/>
        </w:rPr>
        <w:t> </w:t>
      </w:r>
    </w:p>
    <w:p w14:paraId="631B43DC" w14:textId="77777777" w:rsidR="003A1D65" w:rsidRDefault="003A1D65" w:rsidP="00457AE6">
      <w:pPr>
        <w:spacing w:before="120" w:after="240" w:line="276" w:lineRule="auto"/>
        <w:jc w:val="both"/>
        <w:rPr>
          <w:b/>
        </w:rPr>
      </w:pPr>
      <w:r w:rsidRPr="00CB0672">
        <w:rPr>
          <w:b/>
        </w:rPr>
        <w:t>Крайният срок за </w:t>
      </w:r>
      <w:hyperlink r:id="rId50" w:tgtFrame="_blank" w:history="1">
        <w:r w:rsidRPr="00CB0672">
          <w:rPr>
            <w:rStyle w:val="Hyperlink"/>
            <w:b/>
          </w:rPr>
          <w:t>кандидатстване</w:t>
        </w:r>
      </w:hyperlink>
      <w:r w:rsidRPr="00CB0672">
        <w:rPr>
          <w:b/>
        </w:rPr>
        <w:t> е 15 март 2022 г.</w:t>
      </w:r>
    </w:p>
    <w:p w14:paraId="28073BCB" w14:textId="77777777" w:rsidR="00457AE6" w:rsidRPr="00457AE6" w:rsidRDefault="00036B24" w:rsidP="00CB0672">
      <w:pPr>
        <w:spacing w:before="100" w:beforeAutospacing="1" w:after="100" w:afterAutospacing="1" w:line="276" w:lineRule="auto"/>
        <w:jc w:val="both"/>
        <w:rPr>
          <w:b/>
          <w:bCs/>
          <w:color w:val="E36C0A" w:themeColor="accent6" w:themeShade="BF"/>
          <w:u w:val="single"/>
        </w:rPr>
      </w:pPr>
      <w:r w:rsidRPr="00457AE6">
        <w:rPr>
          <w:b/>
          <w:bCs/>
          <w:color w:val="E36C0A" w:themeColor="accent6" w:themeShade="BF"/>
          <w:u w:val="single"/>
        </w:rPr>
        <w:t>Международен летен лагер за студенти по журналистика</w:t>
      </w:r>
      <w:r w:rsidR="00457AE6" w:rsidRPr="00457AE6">
        <w:rPr>
          <w:b/>
          <w:bCs/>
          <w:color w:val="E36C0A" w:themeColor="accent6" w:themeShade="BF"/>
          <w:u w:val="single"/>
          <w:lang w:val="bg-BG"/>
        </w:rPr>
        <w:t>,</w:t>
      </w:r>
      <w:r w:rsidR="00457AE6" w:rsidRPr="00457AE6">
        <w:rPr>
          <w:b/>
          <w:bCs/>
          <w:color w:val="E36C0A" w:themeColor="accent6" w:themeShade="BF"/>
          <w:u w:val="single"/>
        </w:rPr>
        <w:t xml:space="preserve"> 6 -</w:t>
      </w:r>
      <w:r w:rsidRPr="00457AE6">
        <w:rPr>
          <w:b/>
          <w:bCs/>
          <w:color w:val="E36C0A" w:themeColor="accent6" w:themeShade="BF"/>
          <w:u w:val="single"/>
        </w:rPr>
        <w:t xml:space="preserve"> 16 август 2022 г.</w:t>
      </w:r>
      <w:r w:rsidR="00457AE6" w:rsidRPr="00457AE6">
        <w:rPr>
          <w:b/>
          <w:bCs/>
          <w:color w:val="E36C0A" w:themeColor="accent6" w:themeShade="BF"/>
          <w:u w:val="single"/>
          <w:lang w:val="bg-BG"/>
        </w:rPr>
        <w:t xml:space="preserve">, </w:t>
      </w:r>
      <w:r w:rsidRPr="00457AE6">
        <w:rPr>
          <w:b/>
          <w:bCs/>
          <w:color w:val="E36C0A" w:themeColor="accent6" w:themeShade="BF"/>
          <w:u w:val="single"/>
        </w:rPr>
        <w:t>Прага</w:t>
      </w:r>
    </w:p>
    <w:p w14:paraId="388DB1AA" w14:textId="77777777" w:rsidR="00457AE6" w:rsidRDefault="00457AE6" w:rsidP="00457AE6">
      <w:pPr>
        <w:spacing w:before="100" w:beforeAutospacing="1" w:after="120" w:line="276" w:lineRule="auto"/>
        <w:jc w:val="both"/>
      </w:pPr>
      <w:r w:rsidRPr="00457AE6">
        <w:rPr>
          <w:bCs/>
          <w:lang w:val="bg-BG"/>
        </w:rPr>
        <w:t xml:space="preserve">Събитието се </w:t>
      </w:r>
      <w:r w:rsidR="00036B24" w:rsidRPr="00457AE6">
        <w:t> </w:t>
      </w:r>
      <w:r w:rsidRPr="00457AE6">
        <w:rPr>
          <w:bCs/>
        </w:rPr>
        <w:t>организира</w:t>
      </w:r>
      <w:r w:rsidRPr="00457AE6">
        <w:rPr>
          <w:bCs/>
          <w:lang w:val="bg-BG"/>
        </w:rPr>
        <w:t xml:space="preserve"> от</w:t>
      </w:r>
      <w:r w:rsidRPr="00457AE6">
        <w:rPr>
          <w:bCs/>
        </w:rPr>
        <w:t xml:space="preserve"> чешката фондация </w:t>
      </w:r>
      <w:hyperlink r:id="rId51" w:tgtFrame="_blank" w:history="1">
        <w:r w:rsidRPr="00457AE6">
          <w:rPr>
            <w:rStyle w:val="Hyperlink"/>
            <w:bCs/>
          </w:rPr>
          <w:t>Bakala</w:t>
        </w:r>
      </w:hyperlink>
      <w:r>
        <w:rPr>
          <w:lang w:val="bg-BG"/>
        </w:rPr>
        <w:t xml:space="preserve">. </w:t>
      </w:r>
      <w:r w:rsidR="00036B24" w:rsidRPr="00036B24">
        <w:t>За участие могат да кандидатстват студенти от Босна и Херцеговина, България, Великобритания, Полша, Румъния, САЩ, Словакия, Сърбия, Унгария, Украйна, Чехия, ЮАР. Програмата включва семинари, водени от опитни международни журналисти (</w:t>
      </w:r>
      <w:r w:rsidR="00036B24" w:rsidRPr="00036B24">
        <w:rPr>
          <w:i/>
          <w:iCs/>
        </w:rPr>
        <w:t>CNN, The New Yorker, Bloomberg, Associated Press</w:t>
      </w:r>
      <w:r w:rsidR="00036B24" w:rsidRPr="00036B24">
        <w:t xml:space="preserve">) по различни теми, включително работа с източници, проверка на факти, верифициране на информация от социални мрежи, репортажи от чужбина, аудио-визуални техники. </w:t>
      </w:r>
    </w:p>
    <w:p w14:paraId="2EE59536" w14:textId="77777777" w:rsidR="00457AE6" w:rsidRDefault="00036B24" w:rsidP="00457AE6">
      <w:pPr>
        <w:spacing w:before="120" w:after="100" w:afterAutospacing="1" w:line="276" w:lineRule="auto"/>
        <w:jc w:val="both"/>
      </w:pPr>
      <w:r w:rsidRPr="00036B24">
        <w:t xml:space="preserve">Студентите, приети в обучителната програма, ще получат пълна стипендия, покриваща разходи за пътуване, настаняване, прехрана и учебни материали. </w:t>
      </w:r>
    </w:p>
    <w:p w14:paraId="3899F2EA" w14:textId="77777777" w:rsidR="00036B24" w:rsidRDefault="00036B24" w:rsidP="00457AE6">
      <w:pPr>
        <w:spacing w:before="120" w:after="100" w:afterAutospacing="1" w:line="276" w:lineRule="auto"/>
        <w:jc w:val="both"/>
      </w:pPr>
      <w:r w:rsidRPr="00036B24">
        <w:t>Кандидатите трябва да са завършили минимум два учебни семестъра и да владеят отлично английски език. Крайният срок за </w:t>
      </w:r>
      <w:hyperlink r:id="rId52" w:tgtFrame="_blank" w:history="1">
        <w:r w:rsidRPr="00036B24">
          <w:rPr>
            <w:rStyle w:val="Hyperlink"/>
          </w:rPr>
          <w:t>кандидатстване</w:t>
        </w:r>
      </w:hyperlink>
      <w:r w:rsidRPr="00036B24">
        <w:t> е 10 май 2022 г.</w:t>
      </w:r>
    </w:p>
    <w:p w14:paraId="0508BAA0" w14:textId="77777777" w:rsidR="00457AE6" w:rsidRDefault="00457AE6" w:rsidP="00457AE6">
      <w:pPr>
        <w:spacing w:before="120" w:after="100" w:afterAutospacing="1" w:line="276" w:lineRule="auto"/>
        <w:jc w:val="both"/>
      </w:pPr>
    </w:p>
    <w:p w14:paraId="3AEC47C5" w14:textId="77777777" w:rsidR="00457AE6" w:rsidRDefault="00457AE6" w:rsidP="00457AE6">
      <w:pPr>
        <w:spacing w:before="120" w:after="100" w:afterAutospacing="1" w:line="276" w:lineRule="auto"/>
        <w:jc w:val="both"/>
      </w:pPr>
    </w:p>
    <w:p w14:paraId="158A1A86" w14:textId="77777777" w:rsidR="00457AE6" w:rsidRDefault="00457AE6" w:rsidP="00457AE6">
      <w:pPr>
        <w:spacing w:before="120" w:after="100" w:afterAutospacing="1" w:line="276" w:lineRule="auto"/>
        <w:jc w:val="both"/>
      </w:pPr>
    </w:p>
    <w:p w14:paraId="6E2844DE" w14:textId="77777777" w:rsidR="00457AE6" w:rsidRPr="002A1300" w:rsidRDefault="00457AE6" w:rsidP="00457AE6">
      <w:pPr>
        <w:spacing w:before="120" w:after="100" w:afterAutospacing="1" w:line="276" w:lineRule="auto"/>
        <w:jc w:val="both"/>
        <w:rPr>
          <w:lang w:val="en-US"/>
        </w:rPr>
        <w:sectPr w:rsidR="00457AE6" w:rsidRPr="002A1300" w:rsidSect="002852EF">
          <w:footerReference w:type="default" r:id="rId53"/>
          <w:pgSz w:w="11906" w:h="16838"/>
          <w:pgMar w:top="1417" w:right="1417" w:bottom="1417" w:left="1417" w:header="708" w:footer="708" w:gutter="0"/>
          <w:cols w:space="708"/>
          <w:docGrid w:linePitch="360"/>
        </w:sectPr>
      </w:pPr>
    </w:p>
    <w:p w14:paraId="19E6EFB6" w14:textId="77777777" w:rsidR="00912146" w:rsidRDefault="00912146" w:rsidP="00B278E8">
      <w:pPr>
        <w:pStyle w:val="Publications"/>
      </w:pPr>
      <w:bookmarkStart w:id="19" w:name="_Toc99979394"/>
      <w:r>
        <w:t>ПУБЛИКАЦИИ</w:t>
      </w:r>
      <w:bookmarkEnd w:id="19"/>
    </w:p>
    <w:p w14:paraId="4B86E4B8" w14:textId="77777777" w:rsidR="00FC339F" w:rsidRDefault="00FC339F" w:rsidP="00FC339F">
      <w:pPr>
        <w:pStyle w:val="Heading2"/>
        <w:ind w:left="426"/>
        <w:rPr>
          <w:lang w:val="en-US"/>
        </w:rPr>
      </w:pPr>
      <w:bookmarkStart w:id="20" w:name="_Toc99979395"/>
      <w:r>
        <w:rPr>
          <w:lang w:val="en-US"/>
        </w:rPr>
        <w:t>CERN Courier</w:t>
      </w:r>
      <w:bookmarkEnd w:id="20"/>
    </w:p>
    <w:p w14:paraId="11014B40" w14:textId="77777777" w:rsidR="008610E8" w:rsidRDefault="008610E8" w:rsidP="008610E8"/>
    <w:p w14:paraId="79B09902" w14:textId="77777777" w:rsidR="007229B3" w:rsidRDefault="007229B3" w:rsidP="008610E8">
      <w:pPr>
        <w:rPr>
          <w:lang w:val="en-US"/>
        </w:rPr>
      </w:pPr>
      <w:r w:rsidRPr="007229B3">
        <w:rPr>
          <w:noProof/>
        </w:rPr>
        <w:drawing>
          <wp:anchor distT="0" distB="0" distL="114300" distR="114300" simplePos="0" relativeHeight="251708416" behindDoc="0" locked="0" layoutInCell="1" allowOverlap="1" wp14:anchorId="71F1A24D" wp14:editId="5DEC64B3">
            <wp:simplePos x="0" y="0"/>
            <wp:positionH relativeFrom="margin">
              <wp:posOffset>74930</wp:posOffset>
            </wp:positionH>
            <wp:positionV relativeFrom="paragraph">
              <wp:posOffset>67310</wp:posOffset>
            </wp:positionV>
            <wp:extent cx="1389380" cy="1839595"/>
            <wp:effectExtent l="0" t="0" r="1270" b="8255"/>
            <wp:wrapThrough wrapText="bothSides">
              <wp:wrapPolygon edited="0">
                <wp:start x="0" y="0"/>
                <wp:lineTo x="0" y="21473"/>
                <wp:lineTo x="21324" y="21473"/>
                <wp:lineTo x="21324" y="0"/>
                <wp:lineTo x="0" y="0"/>
              </wp:wrapPolygon>
            </wp:wrapThrough>
            <wp:docPr id="19" name="Picture 19" descr="https://cerncourier.com/wp-content/uploads/2022/03/CCMarApr22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erncourier.com/wp-content/uploads/2022/03/CCMarApr22_OFCL.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89380" cy="183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ADBDD" w14:textId="77777777" w:rsidR="007229B3" w:rsidRDefault="007229B3" w:rsidP="008610E8">
      <w:pPr>
        <w:rPr>
          <w:lang w:val="en-US"/>
        </w:rPr>
      </w:pPr>
    </w:p>
    <w:p w14:paraId="7B0163C1" w14:textId="77777777" w:rsidR="007229B3" w:rsidRDefault="007229B3" w:rsidP="008610E8">
      <w:pPr>
        <w:rPr>
          <w:lang w:val="en-US"/>
        </w:rPr>
      </w:pPr>
    </w:p>
    <w:p w14:paraId="7F5CE556" w14:textId="77777777" w:rsidR="007229B3" w:rsidRDefault="007229B3" w:rsidP="008610E8">
      <w:pPr>
        <w:rPr>
          <w:lang w:val="en-US"/>
        </w:rPr>
      </w:pPr>
    </w:p>
    <w:p w14:paraId="29D708C2" w14:textId="77777777" w:rsidR="007229B3" w:rsidRDefault="007229B3" w:rsidP="008610E8">
      <w:pPr>
        <w:rPr>
          <w:lang w:val="en-US"/>
        </w:rPr>
      </w:pPr>
    </w:p>
    <w:p w14:paraId="3977BF56" w14:textId="77777777" w:rsidR="007229B3" w:rsidRDefault="007229B3" w:rsidP="008610E8">
      <w:pPr>
        <w:rPr>
          <w:lang w:val="en-US"/>
        </w:rPr>
      </w:pPr>
    </w:p>
    <w:p w14:paraId="41F41D4F" w14:textId="77777777" w:rsidR="007229B3" w:rsidRDefault="007229B3" w:rsidP="008610E8">
      <w:pPr>
        <w:rPr>
          <w:lang w:val="en-US"/>
        </w:rPr>
      </w:pPr>
    </w:p>
    <w:p w14:paraId="4D153C16" w14:textId="77777777" w:rsidR="007229B3" w:rsidRDefault="007229B3" w:rsidP="008610E8">
      <w:pPr>
        <w:rPr>
          <w:lang w:val="en-US"/>
        </w:rPr>
      </w:pPr>
    </w:p>
    <w:p w14:paraId="42AEF068" w14:textId="77777777" w:rsidR="007229B3" w:rsidRDefault="007229B3" w:rsidP="008610E8">
      <w:pPr>
        <w:rPr>
          <w:lang w:val="en-US"/>
        </w:rPr>
      </w:pPr>
    </w:p>
    <w:p w14:paraId="4C49AC82" w14:textId="77777777" w:rsidR="007229B3" w:rsidRDefault="007229B3" w:rsidP="008610E8">
      <w:pPr>
        <w:rPr>
          <w:lang w:val="en-US"/>
        </w:rPr>
      </w:pPr>
    </w:p>
    <w:p w14:paraId="416BD231" w14:textId="77777777" w:rsidR="008E12F6" w:rsidRDefault="00AA4358" w:rsidP="008E48CA">
      <w:pPr>
        <w:spacing w:after="120"/>
        <w:rPr>
          <w:lang w:val="en-US"/>
        </w:rPr>
      </w:pPr>
      <w:hyperlink r:id="rId55" w:history="1">
        <w:r w:rsidR="007229B3" w:rsidRPr="007229B3">
          <w:rPr>
            <w:rStyle w:val="Hyperlink"/>
            <w:lang w:val="en-US"/>
          </w:rPr>
          <w:t>March/April</w:t>
        </w:r>
      </w:hyperlink>
    </w:p>
    <w:p w14:paraId="606B68E8" w14:textId="77777777" w:rsidR="007229B3" w:rsidRPr="00857375" w:rsidRDefault="007229B3" w:rsidP="008E48CA">
      <w:pPr>
        <w:spacing w:after="600" w:line="276" w:lineRule="auto"/>
        <w:jc w:val="both"/>
        <w:rPr>
          <w:lang w:val="bg-BG"/>
        </w:rPr>
      </w:pPr>
      <w:r w:rsidRPr="007229B3">
        <w:t>Constraining models of inflation – a short period of exponential expansion thought to have taken place immediately after the Big Bang – is the theme of this issue’s cryptic cover, and one of the goals of the newly endorsed CMB-S4 observatory. We also explore the case for sterile neutrinos that may have lurked in the early universe, and describe extensive recent works on the CERN vacuum systems and the latest progress with the HL-LHC crab cavities. Also in the issue: the James Webb Space Telescope; counting down to LHC Run 3; the Higgs’ self-coupling; basic science for sustainable development; teaching careers; EPS-HEP highlights; CPT tests; flavour anomalies; and more.</w:t>
      </w:r>
    </w:p>
    <w:p w14:paraId="13A47496" w14:textId="77777777" w:rsidR="002A2F5D" w:rsidRPr="002A2F5D" w:rsidRDefault="002A2F5D" w:rsidP="007229B3">
      <w:pPr>
        <w:pStyle w:val="Heading2"/>
        <w:spacing w:line="276" w:lineRule="auto"/>
        <w:ind w:left="284"/>
      </w:pPr>
      <w:bookmarkStart w:id="21" w:name="_Toc99979396"/>
      <w:r w:rsidRPr="002A2F5D">
        <w:t>The Pandemic of Argumentation</w:t>
      </w:r>
      <w:bookmarkEnd w:id="21"/>
    </w:p>
    <w:p w14:paraId="27194BFA" w14:textId="77777777" w:rsidR="002A2F5D" w:rsidRDefault="002A2F5D" w:rsidP="002A2F5D">
      <w:pPr>
        <w:spacing w:before="120" w:after="600" w:line="276" w:lineRule="auto"/>
        <w:jc w:val="both"/>
      </w:pPr>
      <w:r w:rsidRPr="002A2F5D">
        <w:rPr>
          <w:noProof/>
        </w:rPr>
        <w:drawing>
          <wp:anchor distT="0" distB="0" distL="114300" distR="114300" simplePos="0" relativeHeight="251706368" behindDoc="0" locked="0" layoutInCell="1" allowOverlap="1" wp14:anchorId="50E00343" wp14:editId="3CEA122F">
            <wp:simplePos x="0" y="0"/>
            <wp:positionH relativeFrom="margin">
              <wp:posOffset>14605</wp:posOffset>
            </wp:positionH>
            <wp:positionV relativeFrom="paragraph">
              <wp:posOffset>13970</wp:posOffset>
            </wp:positionV>
            <wp:extent cx="1363980" cy="2051685"/>
            <wp:effectExtent l="0" t="0" r="7620" b="5715"/>
            <wp:wrapThrough wrapText="bothSides">
              <wp:wrapPolygon edited="0">
                <wp:start x="0" y="0"/>
                <wp:lineTo x="0" y="21460"/>
                <wp:lineTo x="21419" y="21460"/>
                <wp:lineTo x="21419" y="0"/>
                <wp:lineTo x="0" y="0"/>
              </wp:wrapPolygon>
            </wp:wrapThrough>
            <wp:docPr id="10" name="Picture 10" descr="https://www.cost.eu/uploads/2022/03/The-Pandemic-of-Argumentation-cover-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st.eu/uploads/2022/03/The-Pandemic-of-Argumentation-cover-680x1024.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63980"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4731D" w14:textId="77777777" w:rsidR="002A2F5D" w:rsidRDefault="002A2F5D" w:rsidP="002A2F5D">
      <w:pPr>
        <w:spacing w:before="120" w:after="600" w:line="276" w:lineRule="auto"/>
        <w:jc w:val="both"/>
      </w:pPr>
    </w:p>
    <w:p w14:paraId="4440E957" w14:textId="77777777" w:rsidR="002A2F5D" w:rsidRDefault="002A2F5D" w:rsidP="002A2F5D">
      <w:pPr>
        <w:spacing w:before="120" w:after="600" w:line="276" w:lineRule="auto"/>
        <w:jc w:val="both"/>
      </w:pPr>
    </w:p>
    <w:p w14:paraId="0944853A" w14:textId="77777777" w:rsidR="002A2F5D" w:rsidRDefault="002A2F5D" w:rsidP="002A2F5D">
      <w:pPr>
        <w:spacing w:before="120" w:after="600" w:line="276" w:lineRule="auto"/>
        <w:jc w:val="both"/>
      </w:pPr>
    </w:p>
    <w:p w14:paraId="24B7B4A6" w14:textId="77777777" w:rsidR="002A2F5D" w:rsidRDefault="002A2F5D" w:rsidP="008E48CA">
      <w:pPr>
        <w:spacing w:before="120" w:after="120" w:line="276" w:lineRule="auto"/>
        <w:jc w:val="both"/>
      </w:pPr>
      <w:r w:rsidRPr="002A2F5D">
        <w:t xml:space="preserve">The Pandemic of Argumentation is </w:t>
      </w:r>
      <w:proofErr w:type="gramStart"/>
      <w:r w:rsidRPr="002A2F5D">
        <w:t>a the</w:t>
      </w:r>
      <w:proofErr w:type="gramEnd"/>
      <w:r w:rsidRPr="002A2F5D">
        <w:t xml:space="preserve"> first collective volume on virality of argumentation in pandemic times. It offers state-of-the art accounts of the challenges of public communication and public deliberation during crisis. It is published by COST Action CA17132 – European network for Argumentation and Public PoLicY analysis (APPLY) and thanks to the golden Open Access fees covered by the Action, this book is available Open Access.</w:t>
      </w:r>
      <w:r w:rsidR="008E48CA">
        <w:rPr>
          <w:lang w:val="bg-BG"/>
        </w:rPr>
        <w:t xml:space="preserve"> </w:t>
      </w:r>
      <w:hyperlink r:id="rId57" w:tgtFrame="_blank" w:history="1">
        <w:r w:rsidRPr="002A2F5D">
          <w:rPr>
            <w:rStyle w:val="Hyperlink"/>
          </w:rPr>
          <w:t>Download</w:t>
        </w:r>
      </w:hyperlink>
    </w:p>
    <w:p w14:paraId="369A0F16" w14:textId="77777777" w:rsidR="00F9357C" w:rsidRPr="00F9357C" w:rsidRDefault="00F9357C" w:rsidP="00F9357C">
      <w:pPr>
        <w:pStyle w:val="Heading2"/>
        <w:ind w:left="284"/>
      </w:pPr>
      <w:bookmarkStart w:id="22" w:name="_Toc99979397"/>
      <w:r w:rsidRPr="00F9357C">
        <w:t>Higher Education One Year into the Covid-19 Pandemic</w:t>
      </w:r>
      <w:bookmarkEnd w:id="22"/>
    </w:p>
    <w:p w14:paraId="4F417D1B" w14:textId="77777777" w:rsidR="008A5E1C" w:rsidRDefault="008A5E1C" w:rsidP="008A5E1C">
      <w:pPr>
        <w:spacing w:before="120" w:after="600" w:line="276" w:lineRule="auto"/>
      </w:pPr>
      <w:r w:rsidRPr="00F9357C">
        <w:rPr>
          <w:noProof/>
        </w:rPr>
        <w:drawing>
          <wp:anchor distT="0" distB="0" distL="114300" distR="114300" simplePos="0" relativeHeight="251707392" behindDoc="0" locked="0" layoutInCell="1" allowOverlap="1" wp14:anchorId="7AC85DAD" wp14:editId="73BEB66C">
            <wp:simplePos x="0" y="0"/>
            <wp:positionH relativeFrom="margin">
              <wp:align>left</wp:align>
            </wp:positionH>
            <wp:positionV relativeFrom="paragraph">
              <wp:posOffset>53340</wp:posOffset>
            </wp:positionV>
            <wp:extent cx="1432560" cy="2156460"/>
            <wp:effectExtent l="0" t="0" r="0" b="0"/>
            <wp:wrapThrough wrapText="bothSides">
              <wp:wrapPolygon edited="0">
                <wp:start x="0" y="191"/>
                <wp:lineTo x="0" y="21180"/>
                <wp:lineTo x="21255" y="21180"/>
                <wp:lineTo x="21255" y="191"/>
                <wp:lineTo x="0" y="191"/>
              </wp:wrapPolygon>
            </wp:wrapThrough>
            <wp:docPr id="11" name="Picture 11" descr="https://www.iau-aiu.net/local/cache-vignettes/L150xH226/arton1347-449e1.png?1646135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au-aiu.net/local/cache-vignettes/L150xH226/arton1347-449e1.png?164613588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32560" cy="215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964E7" w14:textId="77777777" w:rsidR="008A5E1C" w:rsidRDefault="008A5E1C" w:rsidP="008A5E1C">
      <w:pPr>
        <w:spacing w:before="120" w:after="600" w:line="276" w:lineRule="auto"/>
      </w:pPr>
    </w:p>
    <w:p w14:paraId="4C50C191" w14:textId="77777777" w:rsidR="008A5E1C" w:rsidRDefault="008A5E1C" w:rsidP="008A5E1C">
      <w:pPr>
        <w:spacing w:before="120" w:after="600" w:line="276" w:lineRule="auto"/>
      </w:pPr>
    </w:p>
    <w:p w14:paraId="511EB4BC" w14:textId="77777777" w:rsidR="008A5E1C" w:rsidRDefault="008A5E1C" w:rsidP="008A5E1C">
      <w:pPr>
        <w:spacing w:before="120" w:after="600" w:line="276" w:lineRule="auto"/>
      </w:pPr>
    </w:p>
    <w:p w14:paraId="22088111" w14:textId="77777777" w:rsidR="008A5E1C" w:rsidRDefault="008A5E1C" w:rsidP="008A5E1C">
      <w:pPr>
        <w:spacing w:before="120" w:after="120" w:line="276" w:lineRule="auto"/>
        <w:jc w:val="both"/>
        <w:rPr>
          <w:lang w:val="bg-BG"/>
        </w:rPr>
      </w:pPr>
      <w:r>
        <w:t>In February 2021, the International Association of Universities launched the second edition of the global survey on the impact of COVID-19 on higher education to monitor the situation one year into the pandemic.</w:t>
      </w:r>
      <w:r>
        <w:rPr>
          <w:lang w:val="bg-BG"/>
        </w:rPr>
        <w:t xml:space="preserve"> </w:t>
      </w:r>
    </w:p>
    <w:p w14:paraId="3B4C2AD0" w14:textId="77777777" w:rsidR="008A5E1C" w:rsidRDefault="008A5E1C" w:rsidP="008A5E1C">
      <w:pPr>
        <w:spacing w:before="120" w:after="120" w:line="276" w:lineRule="auto"/>
        <w:jc w:val="both"/>
      </w:pPr>
      <w:r>
        <w:t>The survey gathered replies from 496 HEIs in 112 countries and worldwide. This second edition was a comprehensive survey gathering institutional responses in all aspects of higher education mission and functioning, namely, governance, teaching and learning, research and community/societal engagement. The report, Higher Education One Year into the COVID-19 Pandemic, introduces the global perspective and a comparison between regions and public and private HEIs.</w:t>
      </w:r>
      <w:r>
        <w:rPr>
          <w:lang w:val="bg-BG"/>
        </w:rPr>
        <w:t xml:space="preserve"> </w:t>
      </w:r>
      <w:r>
        <w:t>At the same time, the survey results generate concern about the future for some institutions. Still, it also highlights several positive outcomes, where the crisis has brought about new opportunities and possibilities.</w:t>
      </w:r>
    </w:p>
    <w:p w14:paraId="74134BE5" w14:textId="77777777" w:rsidR="008A5E1C" w:rsidRDefault="008A5E1C" w:rsidP="008A5E1C">
      <w:pPr>
        <w:spacing w:before="120" w:after="120" w:line="276" w:lineRule="auto"/>
        <w:jc w:val="both"/>
      </w:pPr>
      <w:r>
        <w:t>The report offers a very detailed picture of the impact of COVID-19 on higher education using the responses by higher education institutions and other stakeholders one year into the pandemic. The webinar held on 1 March 2022 officially launched the report presenting an overview and focusing on the main results.</w:t>
      </w:r>
    </w:p>
    <w:p w14:paraId="23538455" w14:textId="77777777" w:rsidR="008A5E1C" w:rsidRDefault="00AA4358" w:rsidP="00AE6B1A">
      <w:pPr>
        <w:spacing w:before="120" w:after="600" w:line="276" w:lineRule="auto"/>
        <w:rPr>
          <w:rStyle w:val="Hyperlink"/>
        </w:rPr>
      </w:pPr>
      <w:hyperlink r:id="rId59" w:history="1">
        <w:r w:rsidR="008A5E1C" w:rsidRPr="008A5E1C">
          <w:rPr>
            <w:rStyle w:val="Hyperlink"/>
          </w:rPr>
          <w:t>Download the Report</w:t>
        </w:r>
      </w:hyperlink>
    </w:p>
    <w:p w14:paraId="56087955" w14:textId="77777777" w:rsidR="00AE6B1A" w:rsidRPr="00F12C68" w:rsidRDefault="00AE6B1A" w:rsidP="00AE6B1A">
      <w:pPr>
        <w:pStyle w:val="Heading2"/>
        <w:ind w:left="284"/>
      </w:pPr>
      <w:bookmarkStart w:id="23" w:name="_Toc99979398"/>
      <w:r w:rsidRPr="00F12C68">
        <w:t>Greening: a governance, funding and efficiency perspective</w:t>
      </w:r>
      <w:bookmarkEnd w:id="23"/>
    </w:p>
    <w:p w14:paraId="1E23A486" w14:textId="77777777" w:rsidR="00AE6B1A" w:rsidRPr="00250BCF" w:rsidRDefault="00AE6B1A" w:rsidP="00AE6B1A">
      <w:pPr>
        <w:tabs>
          <w:tab w:val="left" w:pos="2976"/>
        </w:tabs>
        <w:spacing w:before="120" w:after="120" w:line="276" w:lineRule="auto"/>
        <w:jc w:val="both"/>
      </w:pPr>
      <w:r w:rsidRPr="00250BCF">
        <w:rPr>
          <w:i/>
          <w:iCs/>
        </w:rPr>
        <w:t>Luisa Bunescu, Thomas Estermann</w:t>
      </w:r>
    </w:p>
    <w:p w14:paraId="586B58B5" w14:textId="77777777" w:rsidR="00AE6B1A" w:rsidRPr="00250BCF" w:rsidRDefault="00AE6B1A" w:rsidP="00AE6B1A">
      <w:pPr>
        <w:tabs>
          <w:tab w:val="left" w:pos="2976"/>
        </w:tabs>
        <w:spacing w:before="120" w:after="120" w:line="276" w:lineRule="auto"/>
        <w:jc w:val="both"/>
      </w:pPr>
      <w:r w:rsidRPr="00250BCF">
        <w:t>Given their education, research and societal missions, universities are important actors in the transition towards carbon neutrality, sustainable societies and economies. They are well placed to play a key role in achieving the objectives of the UN SDGs, the Agenda 2030 and the European Green Deal.</w:t>
      </w:r>
    </w:p>
    <w:p w14:paraId="29370227" w14:textId="77777777" w:rsidR="00AE6B1A" w:rsidRPr="00250BCF" w:rsidRDefault="00AE6B1A" w:rsidP="00AE6B1A">
      <w:pPr>
        <w:tabs>
          <w:tab w:val="left" w:pos="2976"/>
        </w:tabs>
        <w:spacing w:before="120" w:after="120" w:line="276" w:lineRule="auto"/>
        <w:jc w:val="both"/>
      </w:pPr>
      <w:r w:rsidRPr="00250BCF">
        <w:t>This EUA policy input focuses on four areas through which sustainability and greening can be addressed at higher education institutions: funding, efficiency and effectiveness, procurement, governance and leadership. It analyses the role that national financing models and European initiatives such as NextGenerationEU can play, how green procurement can be a game changer, which efficiency measures can also benefit the green agenda and how leadership and leadership development can be instrumental in driving implementation.</w:t>
      </w:r>
    </w:p>
    <w:p w14:paraId="3E5A694F" w14:textId="77777777" w:rsidR="00AE6B1A" w:rsidRPr="00250BCF" w:rsidRDefault="00AE6B1A" w:rsidP="00AE6B1A">
      <w:pPr>
        <w:tabs>
          <w:tab w:val="left" w:pos="2976"/>
        </w:tabs>
        <w:spacing w:before="120" w:after="120" w:line="276" w:lineRule="auto"/>
        <w:jc w:val="both"/>
      </w:pPr>
      <w:r w:rsidRPr="00250BCF">
        <w:t>This publication builds on EUA’s 2021 </w:t>
      </w:r>
      <w:hyperlink r:id="rId60" w:history="1">
        <w:r w:rsidRPr="00250BCF">
          <w:rPr>
            <w:rStyle w:val="Hyperlink"/>
          </w:rPr>
          <w:t>survey on greening in European higher education institutions</w:t>
        </w:r>
      </w:hyperlink>
      <w:r w:rsidRPr="00250BCF">
        <w:t>, which collected evidence on the diverse activities and approaches to greening. The survey data is analysed in connection with findings of several other EUA work such as </w:t>
      </w:r>
      <w:hyperlink r:id="rId61" w:tgtFrame="_blank" w:history="1">
        <w:r w:rsidRPr="00250BCF">
          <w:rPr>
            <w:rStyle w:val="Hyperlink"/>
          </w:rPr>
          <w:t>the Public Funding Observatory</w:t>
        </w:r>
      </w:hyperlink>
      <w:r w:rsidRPr="00250BCF">
        <w:t>, </w:t>
      </w:r>
      <w:hyperlink r:id="rId62" w:history="1">
        <w:r w:rsidRPr="00250BCF">
          <w:rPr>
            <w:rStyle w:val="Hyperlink"/>
          </w:rPr>
          <w:t>the DEFINE project</w:t>
        </w:r>
      </w:hyperlink>
      <w:r w:rsidRPr="00250BCF">
        <w:t>, </w:t>
      </w:r>
      <w:hyperlink r:id="rId63" w:history="1">
        <w:r w:rsidRPr="00250BCF">
          <w:rPr>
            <w:rStyle w:val="Hyperlink"/>
          </w:rPr>
          <w:t>the procurement study</w:t>
        </w:r>
      </w:hyperlink>
      <w:r w:rsidRPr="00250BCF">
        <w:t> and  </w:t>
      </w:r>
      <w:hyperlink r:id="rId64" w:history="1">
        <w:r w:rsidRPr="00250BCF">
          <w:rPr>
            <w:rStyle w:val="Hyperlink"/>
          </w:rPr>
          <w:t>the recent NEWLEAD report on institutional transformation and leadership development.</w:t>
        </w:r>
      </w:hyperlink>
    </w:p>
    <w:p w14:paraId="2D86DF0E" w14:textId="77777777" w:rsidR="00AE6B1A" w:rsidRPr="00660D39" w:rsidRDefault="00AA4358" w:rsidP="00AE6B1A">
      <w:pPr>
        <w:tabs>
          <w:tab w:val="left" w:pos="2976"/>
        </w:tabs>
        <w:spacing w:before="120" w:after="600" w:line="276" w:lineRule="auto"/>
        <w:jc w:val="both"/>
      </w:pPr>
      <w:hyperlink r:id="rId65" w:tgtFrame="_blank" w:history="1">
        <w:r w:rsidR="00AE6B1A" w:rsidRPr="00660D39">
          <w:rPr>
            <w:rStyle w:val="Hyperlink"/>
            <w:bCs/>
          </w:rPr>
          <w:t>Download</w:t>
        </w:r>
      </w:hyperlink>
    </w:p>
    <w:p w14:paraId="2A27F062" w14:textId="77777777" w:rsidR="00660D39" w:rsidRPr="00CE6141" w:rsidRDefault="00660D39" w:rsidP="00660D39">
      <w:pPr>
        <w:pStyle w:val="Heading2"/>
        <w:ind w:left="426"/>
      </w:pPr>
      <w:bookmarkStart w:id="24" w:name="_Toc99979399"/>
      <w:r w:rsidRPr="00CE6141">
        <w:t>Biochimica et Biophysica Acta (BBA)- Gene Regulatory Mechanisms</w:t>
      </w:r>
      <w:bookmarkEnd w:id="24"/>
    </w:p>
    <w:p w14:paraId="593DA057" w14:textId="77777777" w:rsidR="00660D39" w:rsidRDefault="00660D39" w:rsidP="00660D39">
      <w:pPr>
        <w:spacing w:after="120" w:line="276" w:lineRule="auto"/>
        <w:jc w:val="both"/>
        <w:rPr>
          <w:color w:val="000000"/>
        </w:rPr>
      </w:pPr>
      <w:r w:rsidRPr="00CE6141">
        <w:rPr>
          <w:noProof/>
          <w:color w:val="000000"/>
        </w:rPr>
        <w:drawing>
          <wp:inline distT="0" distB="0" distL="0" distR="0" wp14:anchorId="766941BF" wp14:editId="3F0C279C">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2C3D010C"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3B5E023A" w14:textId="77777777" w:rsidR="00660D39" w:rsidRDefault="00AA4358" w:rsidP="00AE6B1A">
      <w:pPr>
        <w:tabs>
          <w:tab w:val="left" w:pos="2976"/>
        </w:tabs>
        <w:spacing w:before="120" w:after="600" w:line="276" w:lineRule="auto"/>
        <w:jc w:val="both"/>
        <w:rPr>
          <w:rStyle w:val="Hyperlink"/>
        </w:rPr>
      </w:pPr>
      <w:hyperlink r:id="rId67" w:tgtFrame="_blank" w:history="1">
        <w:r w:rsidR="00660D39" w:rsidRPr="00CE6141">
          <w:rPr>
            <w:rStyle w:val="Hyperlink"/>
          </w:rPr>
          <w:t>Download</w:t>
        </w:r>
      </w:hyperlink>
    </w:p>
    <w:p w14:paraId="20882EE2" w14:textId="77777777" w:rsidR="00AE6B1A" w:rsidRPr="00BF77CF" w:rsidRDefault="00AE6B1A" w:rsidP="00AE6B1A">
      <w:pPr>
        <w:pStyle w:val="Heading2"/>
        <w:ind w:left="426"/>
      </w:pPr>
      <w:bookmarkStart w:id="25" w:name="_Toc99979400"/>
      <w:r w:rsidRPr="00BF77CF">
        <w:t xml:space="preserve">EUA publication: </w:t>
      </w:r>
      <w:r w:rsidRPr="001705D0">
        <w:t>A closer look at Open Access to research publications in European universities</w:t>
      </w:r>
      <w:bookmarkEnd w:id="25"/>
      <w:r w:rsidRPr="00BF77CF">
        <w:t xml:space="preserve"> </w:t>
      </w:r>
    </w:p>
    <w:p w14:paraId="237B5657" w14:textId="77777777" w:rsidR="00AE6B1A" w:rsidRPr="001705D0" w:rsidRDefault="00AE6B1A" w:rsidP="00AE6B1A">
      <w:pPr>
        <w:spacing w:line="276" w:lineRule="auto"/>
        <w:jc w:val="both"/>
      </w:pPr>
      <w:r w:rsidRPr="001705D0">
        <w:t>This report specifically presents the findings on Open Access from EUA’s 2020-2021 Open Science Survey.</w:t>
      </w:r>
    </w:p>
    <w:p w14:paraId="4DAC10F6" w14:textId="77777777" w:rsidR="00AE6B1A" w:rsidRPr="001705D0" w:rsidRDefault="00AE6B1A" w:rsidP="00AE6B1A">
      <w:pPr>
        <w:spacing w:line="276" w:lineRule="auto"/>
        <w:jc w:val="both"/>
      </w:pPr>
      <w:r w:rsidRPr="001705D0">
        <w:t>How do universities monitor Open Access activities? How are universities preparing for the implementation of Plan S, which will apply to all Horizon Europe funding recipients? What major steps have universities recently taken to further the implementation of Open Access?</w:t>
      </w:r>
    </w:p>
    <w:p w14:paraId="5D138089" w14:textId="77777777" w:rsidR="00AE6B1A" w:rsidRPr="009F2807" w:rsidRDefault="00AE6B1A" w:rsidP="00AE6B1A">
      <w:pPr>
        <w:spacing w:line="276" w:lineRule="auto"/>
        <w:ind w:firstLine="709"/>
        <w:jc w:val="both"/>
      </w:pPr>
      <w:r w:rsidRPr="001705D0">
        <w:t>This follow-up to the </w:t>
      </w:r>
      <w:hyperlink r:id="rId68" w:tgtFrame="_self" w:history="1">
        <w:r w:rsidRPr="001705D0">
          <w:rPr>
            <w:rStyle w:val="Hyperlink"/>
          </w:rPr>
          <w:t>2020-21 EUA Open Science Survey</w:t>
        </w:r>
      </w:hyperlink>
      <w:r w:rsidRPr="001705D0">
        <w:t> addresses these and other questions, providing further insight into universities’ Open Access experiences.</w:t>
      </w:r>
      <w:r w:rsidRPr="00B00847">
        <w:t xml:space="preserve"> </w:t>
      </w:r>
      <w:hyperlink r:id="rId69" w:tgtFrame="_blank" w:history="1">
        <w:r w:rsidRPr="001705D0">
          <w:rPr>
            <w:rStyle w:val="Hyperlink"/>
            <w:b/>
            <w:bCs/>
          </w:rPr>
          <w:t>Download</w:t>
        </w:r>
      </w:hyperlink>
    </w:p>
    <w:p w14:paraId="5036F96F" w14:textId="77777777" w:rsidR="00100510" w:rsidRPr="008222F4" w:rsidRDefault="00100510" w:rsidP="00817D20">
      <w:pPr>
        <w:pStyle w:val="Heading2"/>
        <w:ind w:left="426"/>
      </w:pPr>
      <w:bookmarkStart w:id="26" w:name="_Toc99979401"/>
      <w:r w:rsidRPr="008222F4">
        <w:t>Institutional transformation and leadership development at universities. A mapping exercise</w:t>
      </w:r>
      <w:bookmarkEnd w:id="26"/>
    </w:p>
    <w:p w14:paraId="680C0637" w14:textId="77777777" w:rsidR="00100510" w:rsidRDefault="00100510" w:rsidP="00100510">
      <w:pPr>
        <w:spacing w:after="120" w:line="276" w:lineRule="auto"/>
        <w:jc w:val="both"/>
        <w:rPr>
          <w:color w:val="000000"/>
        </w:rPr>
      </w:pPr>
      <w:r>
        <w:rPr>
          <w:noProof/>
        </w:rPr>
        <w:drawing>
          <wp:inline distT="0" distB="0" distL="0" distR="0" wp14:anchorId="505862D0" wp14:editId="69D3A8EA">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465200" cy="1735200"/>
                    </a:xfrm>
                    <a:prstGeom prst="rect">
                      <a:avLst/>
                    </a:prstGeom>
                  </pic:spPr>
                </pic:pic>
              </a:graphicData>
            </a:graphic>
          </wp:inline>
        </w:drawing>
      </w:r>
      <w:hyperlink r:id="rId71" w:history="1">
        <w:r w:rsidRPr="008222F4">
          <w:rPr>
            <w:rStyle w:val="Hyperlink"/>
          </w:rPr>
          <w:t>Download</w:t>
        </w:r>
      </w:hyperlink>
    </w:p>
    <w:p w14:paraId="30576597" w14:textId="77777777"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14:paraId="23E12421" w14:textId="77777777" w:rsidR="00100510" w:rsidRPr="008222F4" w:rsidRDefault="00100510" w:rsidP="00100510">
      <w:pPr>
        <w:spacing w:after="120" w:line="276" w:lineRule="auto"/>
        <w:jc w:val="both"/>
        <w:rPr>
          <w:color w:val="000000"/>
        </w:rPr>
      </w:pPr>
      <w:r w:rsidRPr="008222F4">
        <w:rPr>
          <w:i/>
          <w:iCs/>
          <w:color w:val="000000"/>
        </w:rPr>
        <w:t>Luisa Bunescu, Thomas Estermann</w:t>
      </w:r>
    </w:p>
    <w:p w14:paraId="0F33CA67" w14:textId="77777777"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14:paraId="50E87EAD" w14:textId="77777777" w:rsidR="00100510" w:rsidRPr="008222F4" w:rsidRDefault="00100510" w:rsidP="00100510">
      <w:pPr>
        <w:spacing w:after="600" w:line="276" w:lineRule="auto"/>
        <w:jc w:val="both"/>
        <w:rPr>
          <w:color w:val="000000"/>
        </w:rPr>
      </w:pPr>
      <w:r w:rsidRPr="008222F4">
        <w:rPr>
          <w:color w:val="000000"/>
        </w:rPr>
        <w:t>This report, produced under the EU-funded </w:t>
      </w:r>
      <w:hyperlink r:id="rId72" w:tgtFrame="_self" w:history="1">
        <w:r w:rsidRPr="008222F4">
          <w:rPr>
            <w:rStyle w:val="Hyperlink"/>
          </w:rPr>
          <w:t>NEWLEAD project</w:t>
        </w:r>
      </w:hyperlink>
      <w:r w:rsidRPr="008222F4">
        <w:rPr>
          <w:color w:val="000000"/>
        </w:rPr>
        <w:t>,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to a meaningful conversation on the importance of capacity-building for higher education leaders as an enabler to support the post-pandemic institutional adaptation and transformation.</w:t>
      </w:r>
    </w:p>
    <w:p w14:paraId="0250819A" w14:textId="77777777" w:rsidR="00100510" w:rsidRPr="000C59CC" w:rsidRDefault="00100510" w:rsidP="00100510">
      <w:pPr>
        <w:pStyle w:val="Heading2"/>
        <w:ind w:left="426"/>
      </w:pPr>
      <w:bookmarkStart w:id="27" w:name="_Toc99979402"/>
      <w:r w:rsidRPr="000C59CC">
        <w:t>NextGenerationEU: What do National Recovery and Resilience Plans hold for universities?</w:t>
      </w:r>
      <w:bookmarkEnd w:id="27"/>
    </w:p>
    <w:p w14:paraId="6588A0BF" w14:textId="77777777" w:rsidR="00100510" w:rsidRPr="000C59CC" w:rsidRDefault="00100510" w:rsidP="00100510">
      <w:pPr>
        <w:spacing w:after="120" w:line="276" w:lineRule="auto"/>
        <w:jc w:val="both"/>
        <w:rPr>
          <w:color w:val="000000"/>
        </w:rPr>
      </w:pPr>
      <w:r>
        <w:rPr>
          <w:noProof/>
          <w:color w:val="000000"/>
        </w:rPr>
        <w:drawing>
          <wp:inline distT="0" distB="0" distL="0" distR="0" wp14:anchorId="780413AA" wp14:editId="4F7347DC">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14:paraId="458BBB3F" w14:textId="77777777"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14:paraId="1C9B3409" w14:textId="77777777" w:rsidR="00100510" w:rsidRPr="000C59CC" w:rsidRDefault="00100510" w:rsidP="00660D39">
      <w:pPr>
        <w:spacing w:after="600" w:line="276" w:lineRule="auto"/>
        <w:jc w:val="both"/>
        <w:rPr>
          <w:color w:val="000000"/>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74" w:history="1">
        <w:r w:rsidRPr="000C59CC">
          <w:rPr>
            <w:rStyle w:val="Hyperlink"/>
          </w:rPr>
          <w:t>Download</w:t>
        </w:r>
      </w:hyperlink>
    </w:p>
    <w:p w14:paraId="0927F013" w14:textId="77777777" w:rsidR="00C8625A" w:rsidRPr="00C34338" w:rsidRDefault="00C8625A" w:rsidP="00C8625A">
      <w:pPr>
        <w:pStyle w:val="Heading2"/>
        <w:ind w:left="426"/>
      </w:pPr>
      <w:bookmarkStart w:id="28" w:name="_Toc99979403"/>
      <w:r w:rsidRPr="00C34338">
        <w:t>Communicating science in times of COVID-19</w:t>
      </w:r>
      <w:bookmarkEnd w:id="28"/>
    </w:p>
    <w:p w14:paraId="5C31C239" w14:textId="77777777" w:rsidR="00C8625A" w:rsidRDefault="00C8625A" w:rsidP="00C8625A">
      <w:pPr>
        <w:spacing w:line="276" w:lineRule="auto"/>
        <w:jc w:val="both"/>
        <w:rPr>
          <w:color w:val="000000"/>
        </w:rPr>
      </w:pPr>
    </w:p>
    <w:p w14:paraId="7BF4DCD2" w14:textId="77777777" w:rsidR="00C8625A" w:rsidRDefault="00C8625A" w:rsidP="00C8625A">
      <w:pPr>
        <w:spacing w:line="276" w:lineRule="auto"/>
        <w:jc w:val="both"/>
        <w:rPr>
          <w:color w:val="000000"/>
        </w:rPr>
      </w:pPr>
      <w:r w:rsidRPr="00C34338">
        <w:rPr>
          <w:noProof/>
          <w:color w:val="000000"/>
        </w:rPr>
        <w:drawing>
          <wp:inline distT="0" distB="0" distL="0" distR="0" wp14:anchorId="14989A5E" wp14:editId="3D66BAA7">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14:paraId="7BC85581" w14:textId="77777777" w:rsidR="00C8625A" w:rsidRPr="00C34338" w:rsidRDefault="00CC2362" w:rsidP="00C8625A">
      <w:pPr>
        <w:spacing w:line="276" w:lineRule="auto"/>
        <w:jc w:val="both"/>
        <w:rPr>
          <w:color w:val="000000"/>
        </w:rPr>
      </w:pPr>
      <w:r>
        <w:rPr>
          <w:b/>
        </w:rPr>
        <w:t xml:space="preserve"> </w:t>
      </w:r>
      <w:r w:rsidR="00C8625A"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14:paraId="4F852162" w14:textId="77777777" w:rsidR="00C8625A" w:rsidRDefault="00AA4358" w:rsidP="00660D39">
      <w:pPr>
        <w:spacing w:after="600" w:line="276" w:lineRule="auto"/>
        <w:jc w:val="both"/>
        <w:rPr>
          <w:rStyle w:val="Hyperlink"/>
          <w:b/>
        </w:rPr>
      </w:pPr>
      <w:hyperlink r:id="rId76" w:tgtFrame="_blank" w:history="1">
        <w:r w:rsidR="00C8625A" w:rsidRPr="00D008B9">
          <w:rPr>
            <w:rStyle w:val="Hyperlink"/>
            <w:b/>
          </w:rPr>
          <w:t>D</w:t>
        </w:r>
        <w:r w:rsidR="00D008B9" w:rsidRPr="00D008B9">
          <w:rPr>
            <w:rStyle w:val="Hyperlink"/>
            <w:b/>
          </w:rPr>
          <w:t>ownload</w:t>
        </w:r>
      </w:hyperlink>
    </w:p>
    <w:p w14:paraId="415E9F9E" w14:textId="77777777" w:rsidR="00C40950" w:rsidRPr="000340AA" w:rsidRDefault="00C40950" w:rsidP="000340AA">
      <w:pPr>
        <w:pStyle w:val="Heading2"/>
        <w:ind w:left="426"/>
      </w:pPr>
      <w:bookmarkStart w:id="29" w:name="_Toc99979404"/>
      <w:r w:rsidRPr="000340AA">
        <w:t>Universities as key drivers of sustainable innovation ecosystems</w:t>
      </w:r>
      <w:bookmarkEnd w:id="29"/>
    </w:p>
    <w:p w14:paraId="661E4344" w14:textId="77777777" w:rsidR="00C40950" w:rsidRPr="00C40950" w:rsidRDefault="00C40950" w:rsidP="000340AA">
      <w:pPr>
        <w:spacing w:line="276" w:lineRule="auto"/>
        <w:jc w:val="both"/>
      </w:pPr>
      <w:r w:rsidRPr="00C40950">
        <w:t>Results of the EUA survey on universities and innovation</w:t>
      </w:r>
    </w:p>
    <w:p w14:paraId="320783DC" w14:textId="77777777" w:rsidR="00C40950" w:rsidRPr="00C40950" w:rsidRDefault="00C40950" w:rsidP="000340AA">
      <w:pPr>
        <w:spacing w:line="276" w:lineRule="auto"/>
        <w:jc w:val="both"/>
      </w:pPr>
      <w:r w:rsidRPr="00C40950">
        <w:rPr>
          <w:i/>
          <w:iCs/>
        </w:rPr>
        <w:t>Kamila Kozirog, Sergiu-Matei Lucaci, Stephane Berghmans</w:t>
      </w:r>
    </w:p>
    <w:p w14:paraId="655A67EF" w14:textId="77777777" w:rsidR="000340AA" w:rsidRDefault="000340AA" w:rsidP="000340AA">
      <w:pPr>
        <w:spacing w:line="276" w:lineRule="auto"/>
        <w:jc w:val="both"/>
      </w:pPr>
    </w:p>
    <w:p w14:paraId="585233EF" w14:textId="77777777" w:rsidR="00C40950" w:rsidRPr="00C40950" w:rsidRDefault="00C40950" w:rsidP="000340AA">
      <w:pPr>
        <w:spacing w:line="276" w:lineRule="auto"/>
        <w:jc w:val="both"/>
      </w:pPr>
      <w:r w:rsidRPr="00C40950">
        <w:t>This report provides in-depth analysis of the results of the first-ever Europe-wide survey on universities and innovation.</w:t>
      </w:r>
    </w:p>
    <w:p w14:paraId="649F382E" w14:textId="77777777" w:rsidR="00C40950" w:rsidRPr="00C40950" w:rsidRDefault="00C40950" w:rsidP="000340AA">
      <w:pPr>
        <w:spacing w:line="276" w:lineRule="auto"/>
        <w:jc w:val="both"/>
      </w:pPr>
      <w:r w:rsidRPr="00C40950">
        <w:t>Designed to gather evidence about the state of innovation at European universities, the EUA survey took stock of how these institutions pursue their third mission and help deliver the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4B3B2D2E" w14:textId="77777777" w:rsidR="00C40950" w:rsidRPr="00C40950" w:rsidRDefault="00C40950" w:rsidP="000340AA">
      <w:pPr>
        <w:spacing w:line="276" w:lineRule="auto"/>
        <w:jc w:val="both"/>
      </w:pPr>
      <w:r w:rsidRPr="00C40950">
        <w:t>The report also provides examples of innovation good practice at universities that can serve as a source of inspiration for policy makers, funding agencies and universities themselves. It concludes with a number of recommendations stemming from the key findings. These are meant to help ensure that the university sector’s innovation ambitions can be achieved.</w:t>
      </w:r>
    </w:p>
    <w:p w14:paraId="384109D7" w14:textId="77777777" w:rsidR="001705D0" w:rsidRDefault="00AA4358" w:rsidP="000340AA">
      <w:pPr>
        <w:spacing w:line="276" w:lineRule="auto"/>
        <w:jc w:val="both"/>
      </w:pPr>
      <w:hyperlink r:id="rId77" w:tgtFrame="_blank" w:history="1">
        <w:r w:rsidR="00C40950" w:rsidRPr="00C40950">
          <w:rPr>
            <w:rStyle w:val="Hyperlink"/>
            <w:b/>
            <w:bCs/>
          </w:rPr>
          <w:t>Download</w:t>
        </w:r>
      </w:hyperlink>
    </w:p>
    <w:p w14:paraId="32234590" w14:textId="77777777" w:rsidR="00A57E2D" w:rsidRDefault="00A57E2D" w:rsidP="00C40950">
      <w:pPr>
        <w:spacing w:line="276" w:lineRule="auto"/>
        <w:ind w:firstLine="709"/>
        <w:jc w:val="both"/>
      </w:pPr>
    </w:p>
    <w:p w14:paraId="0E307198" w14:textId="77777777" w:rsidR="00A57E2D" w:rsidRPr="000340AA" w:rsidRDefault="00A57E2D" w:rsidP="000340AA">
      <w:pPr>
        <w:pStyle w:val="Heading2"/>
        <w:ind w:left="426"/>
      </w:pPr>
      <w:bookmarkStart w:id="30" w:name="_Toc99979405"/>
      <w:r w:rsidRPr="000340AA">
        <w:t>Allocating core public funding to universities in Europe: state of play &amp; principles</w:t>
      </w:r>
      <w:bookmarkEnd w:id="30"/>
    </w:p>
    <w:p w14:paraId="7382843F" w14:textId="77777777" w:rsidR="00A57E2D" w:rsidRPr="00A57E2D" w:rsidRDefault="00A57E2D" w:rsidP="000340AA">
      <w:pPr>
        <w:spacing w:line="276" w:lineRule="auto"/>
        <w:jc w:val="both"/>
      </w:pPr>
      <w:r w:rsidRPr="00A57E2D">
        <w:rPr>
          <w:i/>
          <w:iCs/>
        </w:rPr>
        <w:t>Enora Bennetot Pruvot, Thomas Estermann</w:t>
      </w:r>
    </w:p>
    <w:p w14:paraId="71184F48" w14:textId="77777777" w:rsidR="000340AA" w:rsidRDefault="000340AA" w:rsidP="000340AA">
      <w:pPr>
        <w:spacing w:line="276" w:lineRule="auto"/>
        <w:jc w:val="both"/>
      </w:pPr>
    </w:p>
    <w:p w14:paraId="4CA67AA9" w14:textId="77777777" w:rsidR="00A57E2D" w:rsidRPr="00A57E2D" w:rsidRDefault="00A57E2D" w:rsidP="000340AA">
      <w:pPr>
        <w:spacing w:line="276" w:lineRule="auto"/>
        <w:jc w:val="both"/>
      </w:pPr>
      <w:r w:rsidRPr="00A57E2D">
        <w:t>The turbulent economic context of the last decade has been conducive of reforms seeking to enhance efficiency and steering of universities’ use of public funds. In this publication, EUA revisits the question of public funding to universities, taking stock of the evolution since 2015.</w:t>
      </w:r>
    </w:p>
    <w:p w14:paraId="29BC88D3" w14:textId="77777777" w:rsidR="00A57E2D" w:rsidRPr="00A57E2D" w:rsidRDefault="00A57E2D" w:rsidP="000340AA">
      <w:pPr>
        <w:spacing w:line="276" w:lineRule="auto"/>
        <w:jc w:val="both"/>
      </w:pPr>
      <w:r w:rsidRPr="00A57E2D">
        <w:t>The present analysis focuses on the main mechanisms used to determine the block grants received by universities, including the types of indicators used by public authorities currently or in the upcoming planned reforms.</w:t>
      </w:r>
    </w:p>
    <w:p w14:paraId="40D9E1EA" w14:textId="77777777" w:rsidR="00A57E2D" w:rsidRPr="00A57E2D" w:rsidRDefault="00A57E2D" w:rsidP="000340AA">
      <w:pPr>
        <w:spacing w:line="276" w:lineRule="auto"/>
        <w:jc w:val="both"/>
      </w:pPr>
      <w:r w:rsidRPr="00A57E2D">
        <w:t>The report reveals that most European countries use several instruments in allocating their block grant funding, combining the use of funding formulas with performance contracts/target-setting and maintaining a share of historical allocation. However, the financial relevance of these different instruments differs significantly.</w:t>
      </w:r>
    </w:p>
    <w:p w14:paraId="01BCB0FE" w14:textId="77777777" w:rsidR="00A57E2D" w:rsidRPr="00A57E2D" w:rsidRDefault="00A57E2D" w:rsidP="000340AA">
      <w:pPr>
        <w:spacing w:line="276" w:lineRule="auto"/>
        <w:jc w:val="both"/>
      </w:pPr>
      <w:r w:rsidRPr="00A57E2D">
        <w:t>Constant activity around funding models in the past years, discussions focused on funding mechanisms and tools rather than objectives, and recurring questions around the “ideal” funding model all make it necessary to lay out basic principles for the design of sound funding models.</w:t>
      </w:r>
    </w:p>
    <w:p w14:paraId="3EDEB1BA" w14:textId="77777777" w:rsidR="00A57E2D" w:rsidRDefault="00AA4358" w:rsidP="00AE6B1A">
      <w:pPr>
        <w:spacing w:line="276" w:lineRule="auto"/>
        <w:jc w:val="both"/>
      </w:pPr>
      <w:hyperlink r:id="rId78" w:tgtFrame="_blank" w:history="1">
        <w:r w:rsidR="00A57E2D" w:rsidRPr="00A57E2D">
          <w:rPr>
            <w:rStyle w:val="Hyperlink"/>
            <w:b/>
            <w:bCs/>
          </w:rPr>
          <w:t>Download</w:t>
        </w:r>
      </w:hyperlink>
    </w:p>
    <w:p w14:paraId="005501EC" w14:textId="77777777" w:rsidR="00A57E2D" w:rsidRDefault="00A57E2D" w:rsidP="00C40950">
      <w:pPr>
        <w:spacing w:line="276" w:lineRule="auto"/>
        <w:ind w:firstLine="709"/>
        <w:jc w:val="both"/>
      </w:pPr>
    </w:p>
    <w:sectPr w:rsidR="00A57E2D" w:rsidSect="002852EF">
      <w:footerReference w:type="default" r:id="rId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2F36" w14:textId="77777777" w:rsidR="00AA4358" w:rsidRDefault="00AA4358" w:rsidP="003B2D94">
      <w:r>
        <w:separator/>
      </w:r>
    </w:p>
  </w:endnote>
  <w:endnote w:type="continuationSeparator" w:id="0">
    <w:p w14:paraId="7477C2AE" w14:textId="77777777" w:rsidR="00AA4358" w:rsidRDefault="00AA4358"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66B2" w14:paraId="1186705B" w14:textId="77777777" w:rsidTr="002D3BEB">
      <w:tc>
        <w:tcPr>
          <w:tcW w:w="4500" w:type="pct"/>
          <w:tcBorders>
            <w:top w:val="single" w:sz="4" w:space="0" w:color="000000" w:themeColor="text1"/>
          </w:tcBorders>
        </w:tcPr>
        <w:p w14:paraId="3E658F9F" w14:textId="77777777" w:rsidR="000F66B2" w:rsidRPr="00D22505" w:rsidRDefault="000F66B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59439A61" w14:textId="77777777" w:rsidR="000F66B2" w:rsidRPr="00CE4930" w:rsidRDefault="000F66B2">
          <w:pPr>
            <w:pStyle w:val="Header"/>
            <w:rPr>
              <w:color w:val="0070C0"/>
            </w:rPr>
          </w:pPr>
          <w:r>
            <w:fldChar w:fldCharType="begin"/>
          </w:r>
          <w:r>
            <w:instrText xml:space="preserve"> PAGE   \* MERGEFORMAT </w:instrText>
          </w:r>
          <w:r>
            <w:fldChar w:fldCharType="separate"/>
          </w:r>
          <w:r w:rsidR="00DD08D8" w:rsidRPr="00DD08D8">
            <w:rPr>
              <w:noProof/>
              <w:color w:val="FFFFFF" w:themeColor="background1"/>
            </w:rPr>
            <w:t>10</w:t>
          </w:r>
          <w:r>
            <w:rPr>
              <w:noProof/>
              <w:color w:val="FFFFFF" w:themeColor="background1"/>
            </w:rPr>
            <w:fldChar w:fldCharType="end"/>
          </w:r>
        </w:p>
      </w:tc>
    </w:tr>
  </w:tbl>
  <w:p w14:paraId="6D9102DC" w14:textId="77777777" w:rsidR="000F66B2" w:rsidRDefault="000F6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0F66B2" w14:paraId="047BD43B" w14:textId="77777777" w:rsidTr="002D3BEB">
      <w:tc>
        <w:tcPr>
          <w:tcW w:w="4500" w:type="pct"/>
          <w:tcBorders>
            <w:top w:val="single" w:sz="4" w:space="0" w:color="000000" w:themeColor="text1"/>
          </w:tcBorders>
        </w:tcPr>
        <w:p w14:paraId="60428EDF" w14:textId="77777777" w:rsidR="000F66B2" w:rsidRPr="00D22505" w:rsidRDefault="000F66B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746FEA48" w14:textId="77777777" w:rsidR="000F66B2" w:rsidRPr="00CE4930" w:rsidRDefault="000F66B2">
          <w:pPr>
            <w:pStyle w:val="Header"/>
            <w:rPr>
              <w:color w:val="0070C0"/>
            </w:rPr>
          </w:pPr>
          <w:r>
            <w:fldChar w:fldCharType="begin"/>
          </w:r>
          <w:r>
            <w:instrText xml:space="preserve"> PAGE   \* MERGEFORMAT </w:instrText>
          </w:r>
          <w:r>
            <w:fldChar w:fldCharType="separate"/>
          </w:r>
          <w:r w:rsidR="00DD08D8" w:rsidRPr="00DD08D8">
            <w:rPr>
              <w:noProof/>
              <w:color w:val="FFFFFF" w:themeColor="background1"/>
            </w:rPr>
            <w:t>12</w:t>
          </w:r>
          <w:r>
            <w:rPr>
              <w:noProof/>
              <w:color w:val="FFFFFF" w:themeColor="background1"/>
            </w:rPr>
            <w:fldChar w:fldCharType="end"/>
          </w:r>
        </w:p>
      </w:tc>
    </w:tr>
  </w:tbl>
  <w:p w14:paraId="1D898984" w14:textId="77777777" w:rsidR="000F66B2" w:rsidRDefault="000F6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66B2" w14:paraId="6285275A" w14:textId="77777777" w:rsidTr="00D22505">
      <w:tc>
        <w:tcPr>
          <w:tcW w:w="4500" w:type="pct"/>
          <w:tcBorders>
            <w:top w:val="single" w:sz="4" w:space="0" w:color="000000" w:themeColor="text1"/>
          </w:tcBorders>
        </w:tcPr>
        <w:p w14:paraId="3E60FEB0" w14:textId="77777777" w:rsidR="000F66B2" w:rsidRPr="00D22505" w:rsidRDefault="000F66B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2A177F8E" w14:textId="77777777" w:rsidR="000F66B2" w:rsidRDefault="000F66B2">
          <w:pPr>
            <w:pStyle w:val="Header"/>
            <w:rPr>
              <w:color w:val="FFFFFF" w:themeColor="background1"/>
            </w:rPr>
          </w:pPr>
          <w:r>
            <w:fldChar w:fldCharType="begin"/>
          </w:r>
          <w:r>
            <w:instrText xml:space="preserve"> PAGE   \* MERGEFORMAT </w:instrText>
          </w:r>
          <w:r>
            <w:fldChar w:fldCharType="separate"/>
          </w:r>
          <w:r w:rsidR="00DD08D8" w:rsidRPr="00DD08D8">
            <w:rPr>
              <w:noProof/>
              <w:color w:val="FFFFFF" w:themeColor="background1"/>
            </w:rPr>
            <w:t>16</w:t>
          </w:r>
          <w:r>
            <w:rPr>
              <w:noProof/>
              <w:color w:val="FFFFFF" w:themeColor="background1"/>
            </w:rPr>
            <w:fldChar w:fldCharType="end"/>
          </w:r>
        </w:p>
      </w:tc>
    </w:tr>
  </w:tbl>
  <w:p w14:paraId="29438D73" w14:textId="77777777" w:rsidR="000F66B2" w:rsidRDefault="000F66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66B2" w14:paraId="6514F237" w14:textId="77777777" w:rsidTr="00413D6F">
      <w:tc>
        <w:tcPr>
          <w:tcW w:w="4500" w:type="pct"/>
          <w:tcBorders>
            <w:top w:val="single" w:sz="4" w:space="0" w:color="000000" w:themeColor="text1"/>
          </w:tcBorders>
        </w:tcPr>
        <w:p w14:paraId="626A2B0E" w14:textId="77777777" w:rsidR="000F66B2" w:rsidRPr="00D22505" w:rsidRDefault="000F66B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1E029B85" w14:textId="77777777" w:rsidR="000F66B2" w:rsidRDefault="000F66B2">
          <w:pPr>
            <w:pStyle w:val="Header"/>
            <w:rPr>
              <w:color w:val="FFFFFF" w:themeColor="background1"/>
            </w:rPr>
          </w:pPr>
          <w:r>
            <w:fldChar w:fldCharType="begin"/>
          </w:r>
          <w:r>
            <w:instrText xml:space="preserve"> PAGE   \* MERGEFORMAT </w:instrText>
          </w:r>
          <w:r>
            <w:fldChar w:fldCharType="separate"/>
          </w:r>
          <w:r w:rsidR="00DD08D8" w:rsidRPr="00DD08D8">
            <w:rPr>
              <w:noProof/>
              <w:color w:val="FFFFFF" w:themeColor="background1"/>
            </w:rPr>
            <w:t>21</w:t>
          </w:r>
          <w:r>
            <w:rPr>
              <w:noProof/>
              <w:color w:val="FFFFFF" w:themeColor="background1"/>
            </w:rPr>
            <w:fldChar w:fldCharType="end"/>
          </w:r>
        </w:p>
      </w:tc>
    </w:tr>
  </w:tbl>
  <w:p w14:paraId="6F9D0AF5" w14:textId="77777777" w:rsidR="000F66B2" w:rsidRDefault="000F6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7D87" w14:textId="77777777" w:rsidR="00AA4358" w:rsidRDefault="00AA4358" w:rsidP="003B2D94">
      <w:r>
        <w:separator/>
      </w:r>
    </w:p>
  </w:footnote>
  <w:footnote w:type="continuationSeparator" w:id="0">
    <w:p w14:paraId="1CE64FB9" w14:textId="77777777" w:rsidR="00AA4358" w:rsidRDefault="00AA4358"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367"/>
    <w:multiLevelType w:val="multilevel"/>
    <w:tmpl w:val="37CC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0FC"/>
    <w:multiLevelType w:val="multilevel"/>
    <w:tmpl w:val="83F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F468C"/>
    <w:multiLevelType w:val="multilevel"/>
    <w:tmpl w:val="3896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D4E3E"/>
    <w:multiLevelType w:val="multilevel"/>
    <w:tmpl w:val="E31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345DD"/>
    <w:multiLevelType w:val="multilevel"/>
    <w:tmpl w:val="0A4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42A0"/>
    <w:multiLevelType w:val="multilevel"/>
    <w:tmpl w:val="71A4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35360"/>
    <w:multiLevelType w:val="multilevel"/>
    <w:tmpl w:val="97B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9" w15:restartNumberingAfterBreak="0">
    <w:nsid w:val="18871FAD"/>
    <w:multiLevelType w:val="multilevel"/>
    <w:tmpl w:val="B6CA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00E6C"/>
    <w:multiLevelType w:val="multilevel"/>
    <w:tmpl w:val="0FCE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A3120"/>
    <w:multiLevelType w:val="hybridMultilevel"/>
    <w:tmpl w:val="ACCA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1275B"/>
    <w:multiLevelType w:val="multilevel"/>
    <w:tmpl w:val="F21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04289"/>
    <w:multiLevelType w:val="hybridMultilevel"/>
    <w:tmpl w:val="800A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24BCC"/>
    <w:multiLevelType w:val="multilevel"/>
    <w:tmpl w:val="49F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9060F6"/>
    <w:multiLevelType w:val="multilevel"/>
    <w:tmpl w:val="1BD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54ED4"/>
    <w:multiLevelType w:val="multilevel"/>
    <w:tmpl w:val="B6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C0BBE"/>
    <w:multiLevelType w:val="multilevel"/>
    <w:tmpl w:val="5F1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B778D"/>
    <w:multiLevelType w:val="multilevel"/>
    <w:tmpl w:val="72E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66D44"/>
    <w:multiLevelType w:val="multilevel"/>
    <w:tmpl w:val="47D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CA2330"/>
    <w:multiLevelType w:val="multilevel"/>
    <w:tmpl w:val="3D9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CF694B"/>
    <w:multiLevelType w:val="hybridMultilevel"/>
    <w:tmpl w:val="3A84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022EC"/>
    <w:multiLevelType w:val="multilevel"/>
    <w:tmpl w:val="FA7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77BD4"/>
    <w:multiLevelType w:val="multilevel"/>
    <w:tmpl w:val="B0A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3E50EF"/>
    <w:multiLevelType w:val="multilevel"/>
    <w:tmpl w:val="3BC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5E1718"/>
    <w:multiLevelType w:val="multilevel"/>
    <w:tmpl w:val="3F4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372E90"/>
    <w:multiLevelType w:val="multilevel"/>
    <w:tmpl w:val="EB7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F1318"/>
    <w:multiLevelType w:val="multilevel"/>
    <w:tmpl w:val="698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0A2D2B"/>
    <w:multiLevelType w:val="multilevel"/>
    <w:tmpl w:val="170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05609"/>
    <w:multiLevelType w:val="multilevel"/>
    <w:tmpl w:val="E0A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2"/>
  </w:num>
  <w:num w:numId="4">
    <w:abstractNumId w:val="17"/>
  </w:num>
  <w:num w:numId="5">
    <w:abstractNumId w:val="22"/>
  </w:num>
  <w:num w:numId="6">
    <w:abstractNumId w:val="5"/>
  </w:num>
  <w:num w:numId="7">
    <w:abstractNumId w:val="2"/>
  </w:num>
  <w:num w:numId="8">
    <w:abstractNumId w:val="1"/>
  </w:num>
  <w:num w:numId="9">
    <w:abstractNumId w:val="28"/>
  </w:num>
  <w:num w:numId="10">
    <w:abstractNumId w:val="26"/>
  </w:num>
  <w:num w:numId="11">
    <w:abstractNumId w:val="21"/>
  </w:num>
  <w:num w:numId="12">
    <w:abstractNumId w:val="10"/>
  </w:num>
  <w:num w:numId="13">
    <w:abstractNumId w:val="0"/>
  </w:num>
  <w:num w:numId="14">
    <w:abstractNumId w:val="31"/>
  </w:num>
  <w:num w:numId="15">
    <w:abstractNumId w:val="18"/>
  </w:num>
  <w:num w:numId="16">
    <w:abstractNumId w:val="4"/>
  </w:num>
  <w:num w:numId="17">
    <w:abstractNumId w:val="13"/>
  </w:num>
  <w:num w:numId="18">
    <w:abstractNumId w:val="20"/>
  </w:num>
  <w:num w:numId="19">
    <w:abstractNumId w:val="25"/>
  </w:num>
  <w:num w:numId="20">
    <w:abstractNumId w:val="6"/>
  </w:num>
  <w:num w:numId="21">
    <w:abstractNumId w:val="7"/>
  </w:num>
  <w:num w:numId="22">
    <w:abstractNumId w:val="16"/>
  </w:num>
  <w:num w:numId="23">
    <w:abstractNumId w:val="29"/>
  </w:num>
  <w:num w:numId="24">
    <w:abstractNumId w:val="27"/>
  </w:num>
  <w:num w:numId="25">
    <w:abstractNumId w:val="30"/>
  </w:num>
  <w:num w:numId="26">
    <w:abstractNumId w:val="19"/>
  </w:num>
  <w:num w:numId="27">
    <w:abstractNumId w:val="11"/>
  </w:num>
  <w:num w:numId="28">
    <w:abstractNumId w:val="14"/>
  </w:num>
  <w:num w:numId="29">
    <w:abstractNumId w:val="24"/>
  </w:num>
  <w:num w:numId="30">
    <w:abstractNumId w:val="9"/>
  </w:num>
  <w:num w:numId="31">
    <w:abstractNumId w:val="23"/>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491"/>
    <w:rsid w:val="000C15C4"/>
    <w:rsid w:val="000C1B37"/>
    <w:rsid w:val="000C1F08"/>
    <w:rsid w:val="000C23BC"/>
    <w:rsid w:val="000C23F6"/>
    <w:rsid w:val="000C26E1"/>
    <w:rsid w:val="000C26FB"/>
    <w:rsid w:val="000C286C"/>
    <w:rsid w:val="000C318E"/>
    <w:rsid w:val="000C3563"/>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65DE"/>
    <w:rsid w:val="00127579"/>
    <w:rsid w:val="00127C50"/>
    <w:rsid w:val="00127E33"/>
    <w:rsid w:val="00127E6E"/>
    <w:rsid w:val="00127F6B"/>
    <w:rsid w:val="00130250"/>
    <w:rsid w:val="00131385"/>
    <w:rsid w:val="00131741"/>
    <w:rsid w:val="00131C44"/>
    <w:rsid w:val="00131D5C"/>
    <w:rsid w:val="00132145"/>
    <w:rsid w:val="001329A5"/>
    <w:rsid w:val="001332DB"/>
    <w:rsid w:val="0013357C"/>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203"/>
    <w:rsid w:val="0025268C"/>
    <w:rsid w:val="00252CF7"/>
    <w:rsid w:val="00252E4A"/>
    <w:rsid w:val="0025302B"/>
    <w:rsid w:val="00253438"/>
    <w:rsid w:val="002534B1"/>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29"/>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B0"/>
    <w:rsid w:val="00361EAC"/>
    <w:rsid w:val="00362003"/>
    <w:rsid w:val="003620D5"/>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6EF"/>
    <w:rsid w:val="003802AE"/>
    <w:rsid w:val="0038054D"/>
    <w:rsid w:val="00380B30"/>
    <w:rsid w:val="00381067"/>
    <w:rsid w:val="003811AF"/>
    <w:rsid w:val="003815C0"/>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48D"/>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85D"/>
    <w:rsid w:val="00461971"/>
    <w:rsid w:val="00461C76"/>
    <w:rsid w:val="00462062"/>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FE3"/>
    <w:rsid w:val="004705F7"/>
    <w:rsid w:val="004706EE"/>
    <w:rsid w:val="004708EF"/>
    <w:rsid w:val="00470D9D"/>
    <w:rsid w:val="004710F1"/>
    <w:rsid w:val="0047114A"/>
    <w:rsid w:val="00471F06"/>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78A"/>
    <w:rsid w:val="00492806"/>
    <w:rsid w:val="00492F97"/>
    <w:rsid w:val="00493D3E"/>
    <w:rsid w:val="00494BD5"/>
    <w:rsid w:val="00494E25"/>
    <w:rsid w:val="00495258"/>
    <w:rsid w:val="004954F8"/>
    <w:rsid w:val="0049618D"/>
    <w:rsid w:val="004969B0"/>
    <w:rsid w:val="00496A78"/>
    <w:rsid w:val="00496F0A"/>
    <w:rsid w:val="0049711A"/>
    <w:rsid w:val="004971CF"/>
    <w:rsid w:val="00497804"/>
    <w:rsid w:val="00497DF5"/>
    <w:rsid w:val="004A09D0"/>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6A3"/>
    <w:rsid w:val="004C06CA"/>
    <w:rsid w:val="004C06E9"/>
    <w:rsid w:val="004C0CD4"/>
    <w:rsid w:val="004C0D0C"/>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5DCA"/>
    <w:rsid w:val="00506744"/>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0B4"/>
    <w:rsid w:val="0053420D"/>
    <w:rsid w:val="0053423D"/>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43A"/>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86E"/>
    <w:rsid w:val="005C0AC3"/>
    <w:rsid w:val="005C0D73"/>
    <w:rsid w:val="005C11D4"/>
    <w:rsid w:val="005C12C8"/>
    <w:rsid w:val="005C19A1"/>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0FC"/>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17F3"/>
    <w:rsid w:val="00642329"/>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D3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5EE0"/>
    <w:rsid w:val="00666112"/>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991"/>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45A"/>
    <w:rsid w:val="0068357D"/>
    <w:rsid w:val="0068364B"/>
    <w:rsid w:val="00683C6A"/>
    <w:rsid w:val="00684F82"/>
    <w:rsid w:val="006852B1"/>
    <w:rsid w:val="006852EB"/>
    <w:rsid w:val="00685BF6"/>
    <w:rsid w:val="006864FD"/>
    <w:rsid w:val="00686707"/>
    <w:rsid w:val="006867C9"/>
    <w:rsid w:val="0068681A"/>
    <w:rsid w:val="00686A3F"/>
    <w:rsid w:val="00686FC4"/>
    <w:rsid w:val="006872C2"/>
    <w:rsid w:val="00687478"/>
    <w:rsid w:val="006874E9"/>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FE1"/>
    <w:rsid w:val="006A3642"/>
    <w:rsid w:val="006A4C77"/>
    <w:rsid w:val="006A4D0F"/>
    <w:rsid w:val="006A53AB"/>
    <w:rsid w:val="006A5844"/>
    <w:rsid w:val="006A5C9A"/>
    <w:rsid w:val="006A5E97"/>
    <w:rsid w:val="006A62DC"/>
    <w:rsid w:val="006A66F4"/>
    <w:rsid w:val="006A75E4"/>
    <w:rsid w:val="006A7D24"/>
    <w:rsid w:val="006B10EF"/>
    <w:rsid w:val="006B19B3"/>
    <w:rsid w:val="006B2F09"/>
    <w:rsid w:val="006B320A"/>
    <w:rsid w:val="006B3335"/>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9B3"/>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516"/>
    <w:rsid w:val="007A0544"/>
    <w:rsid w:val="007A09DB"/>
    <w:rsid w:val="007A0DD5"/>
    <w:rsid w:val="007A0E65"/>
    <w:rsid w:val="007A13BB"/>
    <w:rsid w:val="007A18F1"/>
    <w:rsid w:val="007A1F49"/>
    <w:rsid w:val="007A1FF6"/>
    <w:rsid w:val="007A24BB"/>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75"/>
    <w:rsid w:val="008573E2"/>
    <w:rsid w:val="008575C4"/>
    <w:rsid w:val="0085769C"/>
    <w:rsid w:val="008578E0"/>
    <w:rsid w:val="00857CBB"/>
    <w:rsid w:val="00857CEB"/>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3F5E"/>
    <w:rsid w:val="0087415E"/>
    <w:rsid w:val="0087498E"/>
    <w:rsid w:val="00874C22"/>
    <w:rsid w:val="00874CA0"/>
    <w:rsid w:val="008754FC"/>
    <w:rsid w:val="00875642"/>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405"/>
    <w:rsid w:val="00890E5C"/>
    <w:rsid w:val="00891A46"/>
    <w:rsid w:val="00892268"/>
    <w:rsid w:val="00892DD1"/>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31E"/>
    <w:rsid w:val="008C18B9"/>
    <w:rsid w:val="008C1988"/>
    <w:rsid w:val="008C1996"/>
    <w:rsid w:val="008C1B0A"/>
    <w:rsid w:val="008C225C"/>
    <w:rsid w:val="008C26D9"/>
    <w:rsid w:val="008C270A"/>
    <w:rsid w:val="008C275F"/>
    <w:rsid w:val="008C2A57"/>
    <w:rsid w:val="008C2B6B"/>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02"/>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3B54"/>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29FD"/>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0EB"/>
    <w:rsid w:val="00A4424E"/>
    <w:rsid w:val="00A4452C"/>
    <w:rsid w:val="00A4455B"/>
    <w:rsid w:val="00A44D8B"/>
    <w:rsid w:val="00A44FA5"/>
    <w:rsid w:val="00A45192"/>
    <w:rsid w:val="00A458BC"/>
    <w:rsid w:val="00A458E2"/>
    <w:rsid w:val="00A45A8D"/>
    <w:rsid w:val="00A45C52"/>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C3"/>
    <w:rsid w:val="00AA18F4"/>
    <w:rsid w:val="00AA3093"/>
    <w:rsid w:val="00AA3152"/>
    <w:rsid w:val="00AA33DF"/>
    <w:rsid w:val="00AA38C8"/>
    <w:rsid w:val="00AA415B"/>
    <w:rsid w:val="00AA4358"/>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DB7"/>
    <w:rsid w:val="00AC2FE8"/>
    <w:rsid w:val="00AC38DD"/>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8F6"/>
    <w:rsid w:val="00AE29BE"/>
    <w:rsid w:val="00AE2C78"/>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271C"/>
    <w:rsid w:val="00B1275F"/>
    <w:rsid w:val="00B12E80"/>
    <w:rsid w:val="00B135F3"/>
    <w:rsid w:val="00B137CE"/>
    <w:rsid w:val="00B13962"/>
    <w:rsid w:val="00B14451"/>
    <w:rsid w:val="00B14769"/>
    <w:rsid w:val="00B14CBF"/>
    <w:rsid w:val="00B1559E"/>
    <w:rsid w:val="00B1604D"/>
    <w:rsid w:val="00B161BD"/>
    <w:rsid w:val="00B163EE"/>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183"/>
    <w:rsid w:val="00BE4A91"/>
    <w:rsid w:val="00BE4C12"/>
    <w:rsid w:val="00BE4FAA"/>
    <w:rsid w:val="00BE5D5B"/>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85"/>
    <w:rsid w:val="00C40950"/>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63B"/>
    <w:rsid w:val="00CB232C"/>
    <w:rsid w:val="00CB2BFF"/>
    <w:rsid w:val="00CB2D3C"/>
    <w:rsid w:val="00CB2EB0"/>
    <w:rsid w:val="00CB2F04"/>
    <w:rsid w:val="00CB3312"/>
    <w:rsid w:val="00CB3F24"/>
    <w:rsid w:val="00CB44F4"/>
    <w:rsid w:val="00CB4DD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362"/>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728"/>
    <w:rsid w:val="00D9381C"/>
    <w:rsid w:val="00D93BAC"/>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8D8"/>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B80"/>
    <w:rsid w:val="00DF2CE6"/>
    <w:rsid w:val="00DF2F18"/>
    <w:rsid w:val="00DF345C"/>
    <w:rsid w:val="00DF366A"/>
    <w:rsid w:val="00DF3A72"/>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2BFF"/>
    <w:rsid w:val="00E22EFF"/>
    <w:rsid w:val="00E232C6"/>
    <w:rsid w:val="00E23727"/>
    <w:rsid w:val="00E23B15"/>
    <w:rsid w:val="00E23F3D"/>
    <w:rsid w:val="00E24349"/>
    <w:rsid w:val="00E247E0"/>
    <w:rsid w:val="00E248C2"/>
    <w:rsid w:val="00E24FC1"/>
    <w:rsid w:val="00E250A8"/>
    <w:rsid w:val="00E254A8"/>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D6"/>
    <w:rsid w:val="00EA388E"/>
    <w:rsid w:val="00EA3A17"/>
    <w:rsid w:val="00EA3D39"/>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51BA"/>
    <w:rsid w:val="00F05309"/>
    <w:rsid w:val="00F0534F"/>
    <w:rsid w:val="00F05936"/>
    <w:rsid w:val="00F0658A"/>
    <w:rsid w:val="00F067F3"/>
    <w:rsid w:val="00F069B5"/>
    <w:rsid w:val="00F06ABA"/>
    <w:rsid w:val="00F06BDE"/>
    <w:rsid w:val="00F075CA"/>
    <w:rsid w:val="00F07628"/>
    <w:rsid w:val="00F07D8B"/>
    <w:rsid w:val="00F109E7"/>
    <w:rsid w:val="00F10A0F"/>
    <w:rsid w:val="00F112A1"/>
    <w:rsid w:val="00F115D7"/>
    <w:rsid w:val="00F118D7"/>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FA"/>
    <w:rsid w:val="00F35604"/>
    <w:rsid w:val="00F35BA4"/>
    <w:rsid w:val="00F35EAA"/>
    <w:rsid w:val="00F3607C"/>
    <w:rsid w:val="00F36173"/>
    <w:rsid w:val="00F363A5"/>
    <w:rsid w:val="00F36706"/>
    <w:rsid w:val="00F368D3"/>
    <w:rsid w:val="00F36D51"/>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861"/>
    <w:rsid w:val="00F80CF6"/>
    <w:rsid w:val="00F80F0F"/>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15824"/>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skbank.bg/%D0%BA%D0%B0%D1%80%D0%B8%D0%B5%D1%80%D0%B8/%D0%B4%D1%81%D0%BA-%D1%81%D1%82%D0%B0%D1%80%D1%82-%D0%B2-%D0%BA%D0%B0%D1%80%D0%B8%D0%B5%D1%80%D0%B0%D1%82%D0%B0" TargetMode="External"/><Relationship Id="rId21" Type="http://schemas.openxmlformats.org/officeDocument/2006/relationships/hyperlink" Target="https://www.dbu.de/2575.html" TargetMode="External"/><Relationship Id="rId42" Type="http://schemas.openxmlformats.org/officeDocument/2006/relationships/hyperlink" Target="https://cerncourier.com/event/dis2022-xxix-international-workshop-on-deep-inelastic-scattering-and-related-subjects/" TargetMode="External"/><Relationship Id="rId47" Type="http://schemas.openxmlformats.org/officeDocument/2006/relationships/hyperlink" Target="https://www.tfasinternational.org/program/european-journalism-institute/" TargetMode="External"/><Relationship Id="rId63" Type="http://schemas.openxmlformats.org/officeDocument/2006/relationships/hyperlink" Target="https://eua.eu/resources/publications/806:a-comparative-analysis-of-public-procurement-frameworks-and-practices-in-universities-in-portugal-and-selected-eu-member-states.html" TargetMode="External"/><Relationship Id="rId68" Type="http://schemas.openxmlformats.org/officeDocument/2006/relationships/hyperlink" Target="https://eua.eu/resources/publications/976:from-principles-to-practices-open-science-at-europe%E2%80%99s-universities-2020-2021-eua-open-science-survey-results.html" TargetMode="External"/><Relationship Id="rId16" Type="http://schemas.openxmlformats.org/officeDocument/2006/relationships/hyperlink" Target="https://www.mon.bg/upload/28179/FY2022Dox.zip" TargetMode="External"/><Relationship Id="rId11" Type="http://schemas.openxmlformats.org/officeDocument/2006/relationships/hyperlink" Target="https://prgress.co/3DfOwkp" TargetMode="External"/><Relationship Id="rId32" Type="http://schemas.openxmlformats.org/officeDocument/2006/relationships/hyperlink" Target="https://www.neaa.government.bg/" TargetMode="External"/><Relationship Id="rId37" Type="http://schemas.openxmlformats.org/officeDocument/2006/relationships/hyperlink" Target="mailto:marketing@vuzf.bg" TargetMode="External"/><Relationship Id="rId53" Type="http://schemas.openxmlformats.org/officeDocument/2006/relationships/footer" Target="footer3.xml"/><Relationship Id="rId58" Type="http://schemas.openxmlformats.org/officeDocument/2006/relationships/image" Target="media/image3.png"/><Relationship Id="rId74" Type="http://schemas.openxmlformats.org/officeDocument/2006/relationships/hyperlink" Target="https://www.eua.eu/component/attachments/attachments.html?id=3339" TargetMode="Externa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s://efficiency.eua.eu/public-funding-observatory" TargetMode="External"/><Relationship Id="rId19" Type="http://schemas.openxmlformats.org/officeDocument/2006/relationships/hyperlink" Target="https://www.educations.com/scholarships/study-a-masters-in-europe-15211" TargetMode="External"/><Relationship Id="rId14" Type="http://schemas.openxmlformats.org/officeDocument/2006/relationships/hyperlink" Target="tel:024241125" TargetMode="External"/><Relationship Id="rId22" Type="http://schemas.openxmlformats.org/officeDocument/2006/relationships/hyperlink" Target="https://www.facebook.com/BGDBU" TargetMode="External"/><Relationship Id="rId27" Type="http://schemas.openxmlformats.org/officeDocument/2006/relationships/hyperlink" Target="https://telebid-pro.com/careers/" TargetMode="External"/><Relationship Id="rId30" Type="http://schemas.openxmlformats.org/officeDocument/2006/relationships/hyperlink" Target="https://www.ngobg.info/bg/careers/5812-%D0%B8%D0%BD%D1%84%D0%BE%D1%80%D0%BC%D0%B0%D1%86%D0%B8%D0%BE%D0%BD%D0%BD%D0%B8%D1%8F%D1%82-%D0%BF%D0%BE%D1%80%D1%82%D0%B0%D0%BB-%D0%B7%D0%B0-%D0%BD%D0%B5%D0%BF%D1%80%D0%B0%D0%B2%D0%B8%D1%82%D0%B5%D0%BB%D1%81%D1%82%D0%B2%D0%B5%D0%BD%D0%B8%D1%82%D0%B5-%D0%BE%D1%80%D0%B3%D0%B0%D0%BD%D0%B8%D0%B7%D0%B0%D1%86%D0%B8%D0%B8-%D0%B2-%D0%B1%D1%8A%D0%BB%D0%B3%D0%B0.html" TargetMode="External"/><Relationship Id="rId35" Type="http://schemas.openxmlformats.org/officeDocument/2006/relationships/hyperlink" Target="mailto:fni-konkursi@mon.bg" TargetMode="External"/><Relationship Id="rId43" Type="http://schemas.openxmlformats.org/officeDocument/2006/relationships/hyperlink" Target="https://www.bigmarker.com/european-university-associat3/EUA-webinar-series-Universities-and-democracy-Webinar-I-Universities-and-civic-engagement-new-ways-and-formats" TargetMode="External"/><Relationship Id="rId48" Type="http://schemas.openxmlformats.org/officeDocument/2006/relationships/hyperlink" Target="https://tfas.org/" TargetMode="External"/><Relationship Id="rId56" Type="http://schemas.openxmlformats.org/officeDocument/2006/relationships/image" Target="media/image2.jpeg"/><Relationship Id="rId64" Type="http://schemas.openxmlformats.org/officeDocument/2006/relationships/hyperlink" Target="https://eua.eu/downloads/publications/newlead%20report.pdf" TargetMode="External"/><Relationship Id="rId69" Type="http://schemas.openxmlformats.org/officeDocument/2006/relationships/hyperlink" Target="https://www.eua.eu/component/attachments/attachments.html?id=3477" TargetMode="External"/><Relationship Id="rId77" Type="http://schemas.openxmlformats.org/officeDocument/2006/relationships/hyperlink" Target="https://www.eua.eu/component/attachments/attachments.html?id=3581" TargetMode="External"/><Relationship Id="rId8" Type="http://schemas.openxmlformats.org/officeDocument/2006/relationships/endnotes" Target="endnotes.xml"/><Relationship Id="rId51" Type="http://schemas.openxmlformats.org/officeDocument/2006/relationships/hyperlink" Target="https://www.bakalafoundation.org/en/" TargetMode="External"/><Relationship Id="rId72" Type="http://schemas.openxmlformats.org/officeDocument/2006/relationships/hyperlink" Target="https://www.eua.eu/resources/projects/793-newlead.html"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bfny.org/en/apply" TargetMode="External"/><Relationship Id="rId17" Type="http://schemas.openxmlformats.org/officeDocument/2006/relationships/hyperlink" Target="https://www.finduddannelse.dk/scholarship/finduddannelsedk-sustainability-scholarship-17947" TargetMode="External"/><Relationship Id="rId25" Type="http://schemas.openxmlformats.org/officeDocument/2006/relationships/hyperlink" Target="https://www.vivacom.bg/bg/residential/za-nas/karieri/stajantski-programi/ljatna-stajantska-programa-2022" TargetMode="External"/><Relationship Id="rId33" Type="http://schemas.openxmlformats.org/officeDocument/2006/relationships/hyperlink" Target="https://www.fni.bg/?q=node/527" TargetMode="External"/><Relationship Id="rId38" Type="http://schemas.openxmlformats.org/officeDocument/2006/relationships/hyperlink" Target="https://vuzf.bg/" TargetMode="External"/><Relationship Id="rId46" Type="http://schemas.openxmlformats.org/officeDocument/2006/relationships/hyperlink" Target="https://london.theaisummit.com/" TargetMode="External"/><Relationship Id="rId59" Type="http://schemas.openxmlformats.org/officeDocument/2006/relationships/hyperlink" Target="https://www.iau-aiu.net/spip.php?page=download&amp;file=2536" TargetMode="External"/><Relationship Id="rId67" Type="http://schemas.openxmlformats.org/officeDocument/2006/relationships/hyperlink" Target="https://www.sciencedirect.com/journal/biochimica-et-biophysica-acta-bba-gene-regulatory-mechanisms/special-issue/108W4KBFFGR" TargetMode="External"/><Relationship Id="rId20" Type="http://schemas.openxmlformats.org/officeDocument/2006/relationships/hyperlink" Target="https://www.dbu.de/2601.html" TargetMode="External"/><Relationship Id="rId41" Type="http://schemas.openxmlformats.org/officeDocument/2006/relationships/hyperlink" Target="https://www.eua.eu/events/207-2022-eua-annual-conference.html" TargetMode="External"/><Relationship Id="rId54" Type="http://schemas.openxmlformats.org/officeDocument/2006/relationships/image" Target="media/image1.jpeg"/><Relationship Id="rId62" Type="http://schemas.openxmlformats.org/officeDocument/2006/relationships/hyperlink" Target="https://eua.eu/101-projects/552-define.html" TargetMode="External"/><Relationship Id="rId70" Type="http://schemas.openxmlformats.org/officeDocument/2006/relationships/image" Target="media/image5.png"/><Relationship Id="rId75"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apostolov@mon.bg" TargetMode="External"/><Relationship Id="rId23" Type="http://schemas.openxmlformats.org/officeDocument/2006/relationships/hyperlink" Target="mailto:vratarova@yahoo.co.uk" TargetMode="External"/><Relationship Id="rId28" Type="http://schemas.openxmlformats.org/officeDocument/2006/relationships/hyperlink" Target="http://www.ngobg.info/" TargetMode="External"/><Relationship Id="rId36" Type="http://schemas.openxmlformats.org/officeDocument/2006/relationships/footer" Target="footer2.xml"/><Relationship Id="rId49" Type="http://schemas.openxmlformats.org/officeDocument/2006/relationships/hyperlink" Target="https://themediaproject.org/" TargetMode="External"/><Relationship Id="rId57" Type="http://schemas.openxmlformats.org/officeDocument/2006/relationships/hyperlink" Target="https://link.springer.com/book/10.1007/978-3-030-91017-4" TargetMode="External"/><Relationship Id="rId10" Type="http://schemas.openxmlformats.org/officeDocument/2006/relationships/footer" Target="footer1.xml"/><Relationship Id="rId31" Type="http://schemas.openxmlformats.org/officeDocument/2006/relationships/hyperlink" Target="http://nis-su.eu/Common/News.aspx" TargetMode="External"/><Relationship Id="rId44" Type="http://schemas.openxmlformats.org/officeDocument/2006/relationships/hyperlink" Target="https://mlprague.com/" TargetMode="External"/><Relationship Id="rId52" Type="http://schemas.openxmlformats.org/officeDocument/2006/relationships/hyperlink" Target="https://www.bakalafoundation.org/en/programy/journey/" TargetMode="External"/><Relationship Id="rId60" Type="http://schemas.openxmlformats.org/officeDocument/2006/relationships/hyperlink" Target="https://eua.eu/resources/publications/982:greening-in-european-higher-education-institutions.html" TargetMode="External"/><Relationship Id="rId65" Type="http://schemas.openxmlformats.org/officeDocument/2006/relationships/hyperlink" Target="https://www.eua.eu/component/attachments/attachments.html?id=3412" TargetMode="External"/><Relationship Id="rId73" Type="http://schemas.openxmlformats.org/officeDocument/2006/relationships/image" Target="media/image6.png"/><Relationship Id="rId78" Type="http://schemas.openxmlformats.org/officeDocument/2006/relationships/hyperlink" Target="https://www.eua.eu/component/attachments/attachments.html?id=3595" TargetMode="Externa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jsps.go.jp/j-summer/data/list_of_host_institutes_2021.pdf" TargetMode="External"/><Relationship Id="rId18" Type="http://schemas.openxmlformats.org/officeDocument/2006/relationships/hyperlink" Target="https://www.finduddannelse.dk/scholarship/finduddannelsedk-sustainability-scholarship-17947" TargetMode="External"/><Relationship Id="rId39" Type="http://schemas.openxmlformats.org/officeDocument/2006/relationships/hyperlink" Target="https://scientificadvice.eu/" TargetMode="External"/><Relationship Id="rId34" Type="http://schemas.openxmlformats.org/officeDocument/2006/relationships/hyperlink" Target="https://www.fni.bg/sites/default/files/competition/10_2016/Procedura_COST_nac_finansirane%E2%80%9329012016.pdf" TargetMode="External"/><Relationship Id="rId50" Type="http://schemas.openxmlformats.org/officeDocument/2006/relationships/hyperlink" Target="https://www.tfasinternational.org/admissions/" TargetMode="External"/><Relationship Id="rId55" Type="http://schemas.openxmlformats.org/officeDocument/2006/relationships/hyperlink" Target="https://cerncourier.com/wp-content/uploads/2022/03/CERNCourier2022MarApr-digitaledition.pdf" TargetMode="External"/><Relationship Id="rId76" Type="http://schemas.openxmlformats.org/officeDocument/2006/relationships/hyperlink" Target="https://www.cost.eu/wp-content/uploads/2021/02/210217_CCA_COVID_Publication-2.pdf" TargetMode="External"/><Relationship Id="rId7" Type="http://schemas.openxmlformats.org/officeDocument/2006/relationships/footnotes" Target="footnotes.xml"/><Relationship Id="rId71" Type="http://schemas.openxmlformats.org/officeDocument/2006/relationships/hyperlink" Target="https://www.eua.eu/component/attachments/attachments.html?id=3355" TargetMode="External"/><Relationship Id="rId2" Type="http://schemas.openxmlformats.org/officeDocument/2006/relationships/customXml" Target="../customXml/item2.xml"/><Relationship Id="rId29" Type="http://schemas.openxmlformats.org/officeDocument/2006/relationships/hyperlink" Target="mailto:editor@ngobg.info" TargetMode="External"/><Relationship Id="rId24" Type="http://schemas.openxmlformats.org/officeDocument/2006/relationships/hyperlink" Target="http://www.medici.org/internships/" TargetMode="External"/><Relationship Id="rId40" Type="http://schemas.openxmlformats.org/officeDocument/2006/relationships/hyperlink" Target="https://scientificadvice.eu/register/" TargetMode="External"/><Relationship Id="rId45" Type="http://schemas.openxmlformats.org/officeDocument/2006/relationships/hyperlink" Target="https://ec.europa.eu/info/events/save-date-fisa-2022-euradwaste-22-2022-may-30-0_en" TargetMode="External"/><Relationship Id="rId66"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F4A51-A3FD-4395-9EF2-131E0C7C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7522</Words>
  <Characters>42880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2022-04-04T14:27:00Z</dcterms:created>
  <dcterms:modified xsi:type="dcterms:W3CDTF">2022-04-04T14:27:00Z</dcterms:modified>
</cp:coreProperties>
</file>